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September 30,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Standard BioTools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001-34180</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77-0513190</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 Milk Street, 10th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Boston, Massachusetts 02109</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266-6000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8775" w:type="dxa"/>
        <w:jc w:val="left"/>
        <w:tblInd w:w="-15" w:type="dxa"/>
        <w:tblLayout w:type="fixed"/>
        <w:tblCellMar>
          <w:top w:w="28" w:type="dxa"/>
          <w:left w:w="28" w:type="dxa"/>
          <w:bottom w:w="28" w:type="dxa"/>
          <w:right w:w="28" w:type="dxa"/>
        </w:tblCellMar>
      </w:tblPr>
      <w:tblGrid>
        <w:gridCol w:w="3650"/>
        <w:gridCol w:w="1535"/>
        <w:gridCol w:w="3590"/>
      </w:tblGrid>
      <w:tr>
        <w:trPr/>
        <w:tc>
          <w:tcPr>
            <w:tcW w:w="3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LAB</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sz w:val="20"/>
        </w:rPr>
      </w:pPr>
      <w:r>
        <w:rPr>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previously disclosed, on July 28, 2026, Standard BioTools Inc., a Delaware corporation (the “Company”), entered into a Share and Asset Purchase Agreement (the “Multiplex Bio Purchase Agreement”) with Multiplex Bio Inc., a Delaware corporation (“Multiplex Bio”), pursuant to which Multiplex Bio agreed to acquire the mass cytometry business (the “Business”) of the Company (the “Multiplex Bio Transaction”). On September 30, 2026, following the Company’s board of directors’ determination that it had received a “Business Superior Proposal” (as defined in the Multiplex Bio Purchase Agreement) for the acquisition of the Business by GMT Venture Partners, LLC (“GMT Venture”) and prior to entering into the Element Purchase Agreement (as defined below), the Company and Multiplex Bio mutually agreed to terminate the Multiplex Bio Purchase Agreement, and the Company agreed to pay Multiplex Bio a $1.5 million termination fee (the “Multiplex Bio Termination Fee”) in connection with such termination.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30, 2026, following termination of the Multiplex Bio Purchase Agreement, the Company entered into a Share and Asset Purchase Agreement (the “Element Purchase Agreement”) with Element Biosystems, LLC, a Delaware limited liability company and wholly-owned subsidiary of GMT Venture (“Element”). Pursuant to the Element Purchase Agreement, on the terms and subject to the conditions set forth therein, Element will acquire the Business (the “Element Transaction”).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Element Purchase Agreement, the aggregate purchase price for the Element Transaction is $5.5 million in cash, on a cash-free and debt-free basis and subject to customary adjustments contemplated by the Element Purchase Agreement. Concurrently with the execution of the Element Purchase Agreement, GMT Venture delivered to the Company an equity commitment letter (the “Equity Commitment Letter”) from GMT Venture, pursuant to which GMT Venture agreed, on the terms and subject to the conditions set forth therein, to contribute to Element an aggregate amount sufficient to satisfy Element’s payment obligations at the Closing under the Element Purchase Agreement and such amounts as may be necessary to fund the fees and expenses of Element under the Element Purchase Agreement. The Company is a third-party beneficiary of the Equity Commitment Letter and is entitled to specifically enforce GMT Venture’s obligation to fund in accordance with its terms. The obligations of the parties under the Element Purchase Agreement are not subject to any financing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connection with the Element Purchase Agreement, GMT Venture agreed to pay, directly or indirectly, $1.0 million to Multiplex Bio on the Company’s behalf, in partial satisfaction of the Multiplex Bio Termination Fee (the “Multiplex Termination Fee Contribution”).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Element Purchase Agreement contemplates that the parties will enter into certain other ancillary agreements as of the Closing of the Element Transaction (the “Closing”), including a transition services agreement, pursuant to which the Company will provide specified services to Element following the Closing in connection with Element’s operation of the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Element Purchase Agreement contains customary representations, warranties and covenants by the parties, and the consummation of the Element Transaction is subject to receipt of approval of the Company’s stockholders for the Element Transaction, consummation of the Company’s pending merger (the “Merger”) with Treeline Biosciences, Inc. (“Treeline”) and other customary closing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Element Purchase Agreement contains a customary non-solicitation restriction on the Company’s ability to solicit or facilitate alternative proposals to acquire the Business, subject to a customary fiduciary out that permits the Company’s board of directors, prior to approval of the Element Transaction by the Company’s stockholders, to change its recommendation in response to an unsolicited competing proposal to acquire the Business that is more favorable to stockholders from a financial point of view than the Element Transaction or in response to intervening events, subject in each case to Element’s notice and matching rights, if the Company’s board of directors determines in good faith (after consultation with its outside financial and legal advisors) that failing to do so would be inconsistent with its fiduciary duties.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Element Purchase Agreement also provides for customary termination rights for both parties, including, among other things, the ability of each of the Company or Element to terminate the Element Purchase Agreement (i) if the Element Transaction has not been consummated on or before June 30, 2027, subject to up to two automatic three-month extensions under certain specified circumstances and (ii) if the Company has not waived the closing condition with respect to the consummation of the Merger within 10 business days of termination of the definitive agreement for the Merger. Upon termination of the Element Purchase Agreement under specified circumstances, the Company will be required to make a payment to Element equal to $1.0 million in cash (the “Element Termination Fee”) in addition to, in certain specified circumstances, a refund of the Multiplex Termination Fee Contribution. The Company will be required to reimburse Element’s reasonable out-of-pocket fees in connection with the Element Transaction in an amount up to $125,000 if the Element Transaction is not consummated prior to December 31, 2026, and up to an additional $125,000 if the Element Transaction is not consummated prior to March 31, 2027, with the amount of any such reimbursement to be credited against any payment of the Element Termination Fee.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Element Purchase Agreement does not purport to be complete and is qualified in its entirety by reference to the full text of the Element Purchase Agreement, a copy of which is attached hereto as Exhibit 2.1 and is incorporated by reference herein.</w:t>
      </w:r>
    </w:p>
    <w:p>
      <w:pPr>
        <w:pStyle w:val="TextBody"/>
        <w:bidi w:val="0"/>
        <w:spacing w:before="0" w:after="0"/>
        <w:jc w:val="left"/>
        <w:rPr/>
      </w:pPr>
      <w:r>
        <w:rPr/>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of this Current Report on Form 8-K is incorporated by reference into this Item 1.02. The material terms of the Multiplex Bio Purchase Agreement, as described in the Company’s Current Report on Form 8-K filed on July 28, 2026, as amended on July 29, 2026, are incorporated by reference herein and are qualified in their entirety by reference to the text of such agreement filed as Exhibit 2.1 to such Current Report on Form 8-K.</w:t>
      </w:r>
    </w:p>
    <w:p>
      <w:pPr>
        <w:pStyle w:val="TextBody"/>
        <w:bidi w:val="0"/>
        <w:spacing w:before="0" w:after="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30, 2026, the Company issued a press release announcing the transactions described in this Current Report on Form 8-K. A copy of the press release is furnished as Exhibit 99.1 hereto and is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the Private Securities Litigation Reform Act of 1995, including, among others, statements regarding the disposition of the Business; the expected timing of the disposition of the Business; the Merger; the expected timing of the closing of the Merger; the receipt of stockholder approval for the disposition of the Business; the potential benefits of the Merger; the prospective performance and outlook of the combined company’s business, performance and opportunities; as well as any assumptions underlying any of the foregoing. The words “may,” “will,” “continue,” “expect,” and similar expressions are intended to identify forward-looking statements. These forward-looking statements are subject to risks, uncertainties, and assumptions.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Business may not be completed in a timely manner or at all; (ii) the ability to obtain the requisite approval for the sale of the Business from the Company’s stockholders; (iii) the possibility that any or all of the various conditions to the consummation of the sale of the Business may not be satisfied or waived; (iv) the occurrence of any event, change or other circumstance that could give rise to the termination of the agreement relating to the sale of the Business, including in circumstances that would require the Company to pay a termination fee or other expenses; (v) the risk that the Merger may not be completed in a timely manner or at all; (vi) the ability to obtain the requisite approval for the issuance of equity in connection with the Merger from the Company’s stockholders; (vii) the possibility that additional competing offers or acquisition proposals will be made with respect to the Business; (viii) the possibility that competing offers or acquisition proposals will be made with respect to the Treeline business; (ix) the possibility that any or all of the various conditions to the consummation of the Merger may not be satisfied or waived; (x) the occurrence of any event, change or other circumstance that could give rise to the termination of the Merger, including in circumstances that would require the Company to pay a termination fee or other expenses; (xi) the effect of the pendency of the Merger and sale of the Business on the parties’ ability to retain and hire key personnel, their ability to maintain relationships with customers, suppliers and others with whom they do business, their business generally or their stock price; (xii) risks related to diverting management’s attention from ongoing business operations or the loss of one or more members of the management team; (xiii) the risk that stockholder litigation in connection with either the sale of the Business or the Merger may result in significant costs of defense, indemnification and liability; (xiv) the parties’ ability to realize the anticipated benefits of the Merger; (xv) the risk that the parties may assume unexpected liabilities and expenses as a result of the Merger; (xvi) the risk that the potential disposition of the Company’s microfluidics business may not be completed on favorable terms or at all; (xvii) the risk that the Company could fail to maintain the listing of its common stock on the Nasdaq Stock Market; (xviii) uncertainties as to the potential for development, commercialization and other benefits of any of Treeline’s product candidates; and (xix)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information regarding other related risks, see the “Risk Factors” section of the Company’s Annual Report on Form 10-K for the year ended December 31, 2025, filed with the Securities and Exchange Commission (the “SEC”) on March 16, 2026, the Company’s most recent Quarterly Report on Form 10-Q and the Company’s other filings with the SEC. Should any of these risks or uncertainties materialize, actual results could differ materially from expectations. These forward-looking statements speak only as of the date hereof. The Company does not assume any obligation to, and does not currently intend to, update any such forward-looking statements except as may be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sz w:val="20"/>
        </w:rPr>
      </w:pPr>
      <w:r>
        <w:rPr>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Current Report on Form 8-K may be deemed to be solicitation material in respect of the Element Transaction and/or the Merger. In connection with the Merger and related stockholder vote, the Company has filed with the SEC a registration statement on Form S-4 on July 20, 2026, as amended on September 9, 2026, that included a preliminary proxy statement and a preliminary prospectus of the Company, and that may be amended or supplemented from time to time (the “Registration Statement”). In connection with the disposition of the Business and related stockholder vote, the Company will amend the preliminary proxy statement contained in the Registration Statement to include the proposed sale of the Business. This communication is not a substitute for the preliminary proxy statement, preliminary prospectus or any other document that the Company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INVESTORS AND STOCKHOLDERS OF THE COMPANY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THE COMPANY, TREELINE, GMT VENTURE, ELEMENT AND THE PROPOSED TRANSACTIONS. Copies of the materials filed or to be filed by the Company with the SEC may be obtained free of charge on the Company’s Investor Relations website at http://investors.standardbio.com or by contacting the Company’s Investor Relations department at ir@standardbio.com. In addition, all of those materials will be available at no charge on the SEC’s website at www.sec.gov.</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Treeline, GMT Venture, Element and certain of their respective directors, executive officers, other members of management and employees may be deemed to be participants in the solicitation of proxies of the Company’s stockholders in connection with the proposed transactions under SEC rules. Investors and stockholders may obtain more detailed information regarding the names, affiliations and interests of the Company’s executive officers and directors who may, under SEC rules, be deemed participants in the solicitation by reading the Company’s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the Company’s other filings with the SEC. Information regarding each of Treeline’s, GMT Venture’s and Element’s directors and executive officers who may be deemed participants in the solicitation is contained in the Registration Statement. These documents are or will be available free of charge at the SEC’s website at www.sec.gov or by going to the Company’s Investor Relations website at http://investors.standardbio.com or contacting the Company’s Investor Relations department at ir@standardbio.com.</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910"/>
        <w:gridCol w:w="60"/>
        <w:gridCol w:w="9235"/>
      </w:tblGrid>
      <w:tr>
        <w:trPr/>
        <w:tc>
          <w:tcPr>
            <w:tcW w:w="91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3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10" w:type="dxa"/>
            <w:tcBorders/>
            <w:tcMar>
              <w:bottom w:w="0" w:type="dxa"/>
            </w:tcMar>
            <w:vAlign w:val="center"/>
          </w:tcPr>
          <w:p>
            <w:pPr>
              <w:pStyle w:val="TableContents"/>
              <w:bidi w:val="0"/>
              <w:spacing w:before="0" w:after="0"/>
              <w:jc w:val="left"/>
              <w:rPr/>
            </w:pPr>
            <w:hyperlink w:anchor="ef20082995_ex2-1.htm">
              <w:r>
                <w:rPr>
                  <w:rStyle w:val="InternetLink"/>
                  <w:rFonts w:ascii="Times New Roman" w:hAnsi="Times New Roman"/>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 and Asset Purchase Agreement, by and between Standard BioTools Inc. and Element Biosystems, LLC, dated as of September 30, 2026.</w:t>
            </w:r>
          </w:p>
        </w:tc>
      </w:tr>
      <w:tr>
        <w:trPr/>
        <w:tc>
          <w:tcPr>
            <w:tcW w:w="910" w:type="dxa"/>
            <w:tcBorders/>
            <w:tcMar>
              <w:bottom w:w="0" w:type="dxa"/>
            </w:tcMar>
            <w:vAlign w:val="center"/>
          </w:tcPr>
          <w:p>
            <w:pPr>
              <w:pStyle w:val="TableContents"/>
              <w:bidi w:val="0"/>
              <w:spacing w:before="0" w:after="0"/>
              <w:jc w:val="left"/>
              <w:rPr/>
            </w:pPr>
            <w:hyperlink w:anchor="ef20082995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as of September 30, 2026.</w:t>
            </w:r>
          </w:p>
        </w:tc>
      </w:tr>
      <w:tr>
        <w:trPr/>
        <w:tc>
          <w:tcPr>
            <w:tcW w:w="9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91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2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815" w:type="dxa"/>
        <w:jc w:val="left"/>
        <w:tblInd w:w="0" w:type="dxa"/>
        <w:tblLayout w:type="fixed"/>
        <w:tblCellMar>
          <w:top w:w="0" w:type="dxa"/>
          <w:left w:w="0" w:type="dxa"/>
          <w:bottom w:w="0" w:type="dxa"/>
          <w:right w:w="0" w:type="dxa"/>
        </w:tblCellMar>
      </w:tblPr>
      <w:tblGrid>
        <w:gridCol w:w="2120"/>
        <w:gridCol w:w="320"/>
        <w:gridCol w:w="2375"/>
      </w:tblGrid>
      <w:tr>
        <w:trPr/>
        <w:tc>
          <w:tcPr>
            <w:tcW w:w="21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September 30, 2026</w:t>
            </w:r>
          </w:p>
        </w:tc>
        <w:tc>
          <w:tcPr>
            <w:tcW w:w="269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STANDARD BIOTOOLS INC.</w:t>
            </w:r>
          </w:p>
        </w:tc>
      </w:tr>
      <w:tr>
        <w:trPr/>
        <w:tc>
          <w:tcPr>
            <w:tcW w:w="212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Alex Kim</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Alex Kim</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2995_ex2-1.htm"/>
      <w:bookmarkStart w:id="1" w:name="ksef20082995_ex21"/>
      <w:bookmarkStart w:id="2" w:name="ef20082995_ex2-1.htm"/>
      <w:bookmarkStart w:id="3" w:name="ksef20082995_ex21"/>
      <w:bookmarkEnd w:id="2"/>
      <w:bookmarkEnd w:id="3"/>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AGREEMENT HAS BEEN OMITTED BY</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OF REDACTING A PORTION OF THE TEXT AND REPLACING IT WITH [***]</w:t>
        <w:br/>
        <w:t xml:space="preserve">BECAUSE IT IS BOTH: (I) NOT MATERIAL AND (II) THE TYPE THAT THE REGISTRANT </w:t>
        <w:br/>
        <w:t>TREATS AS PRIVATE OR CONFIDENTIAL.</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AND 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AND BETWEEN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BIOSYSTEMS,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430"/>
        <w:gridCol w:w="245"/>
      </w:tblGrid>
      <w:tr>
        <w:trPr/>
        <w:tc>
          <w:tcPr>
            <w:tcW w:w="7430" w:type="dxa"/>
            <w:tcBorders/>
            <w:vAlign w:val="center"/>
          </w:tcPr>
          <w:p>
            <w:pPr>
              <w:pStyle w:val="TableContents"/>
              <w:bidi w:val="0"/>
              <w:spacing w:before="0" w:after="283"/>
              <w:ind w:left="0" w:right="0" w:hanging="720"/>
              <w:jc w:val="left"/>
              <w:rPr>
                <w:rFonts w:ascii="Times New Roman;Times;Serif" w:hAnsi="Times New Roman;Times;Serif"/>
                <w:sz w:val="20"/>
              </w:rPr>
            </w:pPr>
            <w:r>
              <w:rPr>
                <w:rFonts w:ascii="Times New Roman;Times;Serif" w:hAnsi="Times New Roman;Times;Serif"/>
                <w:sz w:val="20"/>
              </w:rPr>
              <w:t>ARTICLE I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Certain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Other Definitions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Terms Generally</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19</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PURCHASE AND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   Purchase and Sale of the Shares and the Transferred Assets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   Excluded Assets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23</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Assumption of Assumed Liabilities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   Excluded Liabilities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   Closing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   Purchase Price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   Determination of Estimated Purchase Price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   Payment of Estimated Closing Payment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   Purchase Price Adjustment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27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   Purchase Price Allocation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30</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   Closing Deliverables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30</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   Restricted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31</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   Local Transfer Documents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   Wrong Pockets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32</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   Non-Assignability of Assets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33</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SELLER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   Organization, Good Standing and Power; Qualifications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34</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   Capitalization of the Transferred Companies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   Business Subsidiaries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35</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   Authority; Execution and Delivery; Enforceability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36</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   No Conflicts; Consents and Approvals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   Financial Information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37</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   No Undisclosed Liabilities; No Material Adverse Effect; Absence of Changes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38</w:t>
            </w:r>
          </w:p>
        </w:tc>
      </w:tr>
      <w:tr>
        <w:trPr/>
        <w:tc>
          <w:tcPr>
            <w:tcW w:w="7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   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5720"/>
        <w:gridCol w:w="245"/>
      </w:tblGrid>
      <w:tr>
        <w:trPr/>
        <w:tc>
          <w:tcPr>
            <w:tcW w:w="572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3.09   Governmental Licenses and Permits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   Environmental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   Employee Benefit Plans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39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   Absence of Litigation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   Tax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   Labor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43</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   Intellectual Property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   Data Privacy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   Real Property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46</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   Material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47</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   Customers and Suppliers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48</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   Sufficiency of Assets; Title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48</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   Brokers or Finders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   Affiliate Transactions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3.23   Equipment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3.24   Product Recalls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3.25   Termination of Multiplex Agreement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49</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3.26   No Other Representations or Warranties; No Reliance</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BUYER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   Organization, Good Standing and Power; Qualifications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50</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   Authority; Execution and Delivery; Enforceability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51</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   No Conflicts; Consents and Approvals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51</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   Absence of Litigation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   Solvency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   Equity Financing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52</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   Brokers or Finders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   Investment Decision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   Independent Investigation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   No Other Representations or Warranties; No Reliance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54</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   Multiplex Termination Fee</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   Conduct of Business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55</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   Access to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930"/>
        <w:gridCol w:w="245"/>
      </w:tblGrid>
      <w:tr>
        <w:trPr/>
        <w:tc>
          <w:tcPr>
            <w:tcW w:w="893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5.03   Maintenance of Books and Records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61</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   Confidentiality; Publicity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   Directors &amp; Officers Indemnification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   Employee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64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   Tax Matters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   R&amp;W Policy</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   Retained Name Rights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   Separation of Business IT and Data</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   Certain Services and Benefits Provided by Affiliates; Intercompany Matters; Further Assurances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   Shared Contracts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75</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   Credit and Performance Support Obligations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   Insurance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   Business Acquisition Proposals; Change in Recommendation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77</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   Information Supplied</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   Seller Stockholders Meeting</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85</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   Obligations of Business Companies and Subsidiary Transferors.</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   Non-Competition; Non-Solicitation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86</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   Equity Financing</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CONDITIONS TO THE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   Conditions to Obligations of Each Party to Effect the Sale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   Additional Conditions to Obligations of Buyer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88</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   Additional Conditions to Obligations of Seller</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89</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   Frustration of Closing Conditions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90</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   Seller Termination Fee and Expense Reimbursement</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92</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   Refund of Multiplex Termination Fee</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   Effect of Termination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   Remedies</w:t>
            </w:r>
          </w:p>
        </w:tc>
        <w:tc>
          <w:tcPr>
            <w:tcW w:w="245"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93</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INDEMNIFICATION</w:t>
            </w:r>
          </w:p>
        </w:tc>
        <w:tc>
          <w:tcPr>
            <w:tcW w:w="245"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440"/>
        <w:gridCol w:w="350"/>
      </w:tblGrid>
      <w:tr>
        <w:trPr/>
        <w:tc>
          <w:tcPr>
            <w:tcW w:w="6440" w:type="dxa"/>
            <w:tcBorders/>
            <w:vAlign w:val="center"/>
          </w:tcPr>
          <w:p>
            <w:pPr>
              <w:pStyle w:val="TableContents"/>
              <w:bidi w:val="0"/>
              <w:spacing w:before="0" w:after="283"/>
              <w:ind w:left="0" w:right="0" w:hanging="357"/>
              <w:jc w:val="left"/>
              <w:rPr>
                <w:rFonts w:ascii="Times New Roman;Times;Serif" w:hAnsi="Times New Roman;Times;Serif"/>
                <w:sz w:val="20"/>
              </w:rPr>
            </w:pPr>
            <w:r>
              <w:rPr>
                <w:rFonts w:ascii="Times New Roman;Times;Serif" w:hAnsi="Times New Roman;Times;Serif"/>
                <w:sz w:val="20"/>
              </w:rPr>
              <w:t>Section 8.02   Indemnification; Remedies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   Notice of Claim; Defense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94</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   Certain Indemnification Parameters</w:t>
            </w:r>
          </w:p>
        </w:tc>
        <w:tc>
          <w:tcPr>
            <w:tcW w:w="350" w:type="dxa"/>
            <w:tcBorders/>
            <w:vAlign w:val="center"/>
          </w:tcPr>
          <w:p>
            <w:pPr>
              <w:pStyle w:val="TableContents"/>
              <w:bidi w:val="0"/>
              <w:spacing w:before="0" w:after="283"/>
              <w:ind w:left="0" w:right="0" w:hanging="720"/>
              <w:jc w:val="right"/>
              <w:rPr>
                <w:rFonts w:ascii="Times New Roman;Times;Serif" w:hAnsi="Times New Roman;Times;Serif"/>
                <w:sz w:val="20"/>
              </w:rPr>
            </w:pPr>
            <w:r>
              <w:rPr>
                <w:rFonts w:ascii="Times New Roman;Times;Serif" w:hAnsi="Times New Roman;Times;Serif"/>
                <w:sz w:val="20"/>
              </w:rPr>
              <w:t>96</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GENERAL PROVISIONS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97</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   Expenses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97</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   Notices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   Amendment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   Waiver</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98</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   No Conflict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   Severability</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   Entire Agreement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   Assignment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9.09   Parties in Interest</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   Headings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   Disclosure Schedule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99</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   Governing Law; Submission to Jurisdiction; Waiver of Jury Trial</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100</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   Counterparts</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   Specific Performance</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   Retention of Counsel</w:t>
            </w:r>
          </w:p>
        </w:tc>
        <w:tc>
          <w:tcPr>
            <w:tcW w:w="350" w:type="dxa"/>
            <w:tcBorders/>
            <w:vAlign w:val="center"/>
          </w:tcPr>
          <w:p>
            <w:pPr>
              <w:pStyle w:val="TableContents"/>
              <w:bidi w:val="0"/>
              <w:spacing w:before="0" w:after="283"/>
              <w:ind w:left="0" w:right="0" w:hanging="357"/>
              <w:jc w:val="right"/>
              <w:rPr>
                <w:rFonts w:ascii="Times New Roman;Times;Serif" w:hAnsi="Times New Roman;Times;Serif"/>
                <w:sz w:val="20"/>
              </w:rPr>
            </w:pPr>
            <w:r>
              <w:rPr>
                <w:rFonts w:ascii="Times New Roman;Times;Serif" w:hAnsi="Times New Roman;Times;Serif"/>
                <w:sz w:val="20"/>
              </w:rPr>
              <w:t>101</w:t>
            </w:r>
          </w:p>
        </w:tc>
      </w:tr>
      <w:tr>
        <w:trPr/>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   No Presumption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 SCHEDULES</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860"/>
        <w:gridCol w:w="1490"/>
      </w:tblGrid>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Exhibit A </w:t>
            </w:r>
          </w:p>
        </w:tc>
        <w:tc>
          <w:tcPr>
            <w:tcW w:w="1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Rules</w:t>
            </w:r>
          </w:p>
        </w:tc>
      </w:tr>
    </w:tbl>
    <w:tbl>
      <w:tblPr>
        <w:tblW w:w="6070" w:type="dxa"/>
        <w:jc w:val="left"/>
        <w:tblInd w:w="0" w:type="dxa"/>
        <w:tblLayout w:type="fixed"/>
        <w:tblCellMar>
          <w:top w:w="0" w:type="dxa"/>
          <w:left w:w="0" w:type="dxa"/>
          <w:bottom w:w="0" w:type="dxa"/>
          <w:right w:w="0" w:type="dxa"/>
        </w:tblCellMar>
      </w:tblPr>
      <w:tblGrid>
        <w:gridCol w:w="815"/>
        <w:gridCol w:w="5255"/>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Bill of Sale and Assignment and Assumption Agreement</w:t>
            </w:r>
          </w:p>
        </w:tc>
      </w:tr>
    </w:tbl>
    <w:tbl>
      <w:tblPr>
        <w:tblW w:w="3895" w:type="dxa"/>
        <w:jc w:val="left"/>
        <w:tblInd w:w="0" w:type="dxa"/>
        <w:tblLayout w:type="fixed"/>
        <w:tblCellMar>
          <w:top w:w="0" w:type="dxa"/>
          <w:left w:w="0" w:type="dxa"/>
          <w:bottom w:w="0" w:type="dxa"/>
          <w:right w:w="0" w:type="dxa"/>
        </w:tblCellMar>
      </w:tblPr>
      <w:tblGrid>
        <w:gridCol w:w="815"/>
        <w:gridCol w:w="3080"/>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Assets and Current Liabilities</w:t>
            </w:r>
          </w:p>
        </w:tc>
      </w:tr>
    </w:tbl>
    <w:tbl>
      <w:tblPr>
        <w:tblW w:w="3190" w:type="dxa"/>
        <w:jc w:val="left"/>
        <w:tblInd w:w="0" w:type="dxa"/>
        <w:tblLayout w:type="fixed"/>
        <w:tblCellMar>
          <w:top w:w="0" w:type="dxa"/>
          <w:left w:w="0" w:type="dxa"/>
          <w:bottom w:w="0" w:type="dxa"/>
          <w:right w:w="0" w:type="dxa"/>
        </w:tblCellMar>
      </w:tblPr>
      <w:tblGrid>
        <w:gridCol w:w="980"/>
        <w:gridCol w:w="2210"/>
      </w:tblGrid>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D-1</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Patent Assignment</w:t>
            </w:r>
          </w:p>
        </w:tc>
      </w:tr>
    </w:tbl>
    <w:tbl>
      <w:tblPr>
        <w:tblW w:w="3550" w:type="dxa"/>
        <w:jc w:val="left"/>
        <w:tblInd w:w="0" w:type="dxa"/>
        <w:tblLayout w:type="fixed"/>
        <w:tblCellMar>
          <w:top w:w="0" w:type="dxa"/>
          <w:left w:w="0" w:type="dxa"/>
          <w:bottom w:w="0" w:type="dxa"/>
          <w:right w:w="0" w:type="dxa"/>
        </w:tblCellMar>
      </w:tblPr>
      <w:tblGrid>
        <w:gridCol w:w="980"/>
        <w:gridCol w:w="2570"/>
      </w:tblGrid>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D-2</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Trademark Assignment</w:t>
            </w:r>
          </w:p>
        </w:tc>
      </w:tr>
    </w:tbl>
    <w:tbl>
      <w:tblPr>
        <w:tblW w:w="3985" w:type="dxa"/>
        <w:jc w:val="left"/>
        <w:tblInd w:w="0" w:type="dxa"/>
        <w:tblLayout w:type="fixed"/>
        <w:tblCellMar>
          <w:top w:w="0" w:type="dxa"/>
          <w:left w:w="0" w:type="dxa"/>
          <w:bottom w:w="0" w:type="dxa"/>
          <w:right w:w="0" w:type="dxa"/>
        </w:tblCellMar>
      </w:tblPr>
      <w:tblGrid>
        <w:gridCol w:w="800"/>
        <w:gridCol w:w="3185"/>
      </w:tblGrid>
      <w:tr>
        <w:trPr/>
        <w:tc>
          <w:tcPr>
            <w:tcW w:w="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Transition Services Agreement</w:t>
            </w:r>
          </w:p>
        </w:tc>
      </w:tr>
    </w:tbl>
    <w:tbl>
      <w:tblPr>
        <w:tblW w:w="3835" w:type="dxa"/>
        <w:jc w:val="left"/>
        <w:tblInd w:w="0" w:type="dxa"/>
        <w:tblLayout w:type="fixed"/>
        <w:tblCellMar>
          <w:top w:w="0" w:type="dxa"/>
          <w:left w:w="0" w:type="dxa"/>
          <w:bottom w:w="0" w:type="dxa"/>
          <w:right w:w="0" w:type="dxa"/>
        </w:tblCellMar>
      </w:tblPr>
      <w:tblGrid>
        <w:gridCol w:w="785"/>
        <w:gridCol w:w="3050"/>
      </w:tblGrid>
      <w:tr>
        <w:trPr/>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Estimated Closing Statement</w:t>
            </w:r>
          </w:p>
        </w:tc>
      </w:tr>
    </w:tbl>
    <w:tbl>
      <w:tblPr>
        <w:tblW w:w="3415" w:type="dxa"/>
        <w:jc w:val="left"/>
        <w:tblInd w:w="0" w:type="dxa"/>
        <w:tblLayout w:type="fixed"/>
        <w:tblCellMar>
          <w:top w:w="0" w:type="dxa"/>
          <w:left w:w="0" w:type="dxa"/>
          <w:bottom w:w="0" w:type="dxa"/>
          <w:right w:w="0" w:type="dxa"/>
        </w:tblCellMar>
      </w:tblPr>
      <w:tblGrid>
        <w:gridCol w:w="815"/>
        <w:gridCol w:w="2600"/>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G</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Post-Closing Statement</w:t>
            </w:r>
          </w:p>
        </w:tc>
      </w:tr>
    </w:tbl>
    <w:tbl>
      <w:tblPr>
        <w:tblW w:w="2920" w:type="dxa"/>
        <w:jc w:val="left"/>
        <w:tblInd w:w="0" w:type="dxa"/>
        <w:tblLayout w:type="fixed"/>
        <w:tblCellMar>
          <w:top w:w="0" w:type="dxa"/>
          <w:left w:w="0" w:type="dxa"/>
          <w:bottom w:w="0" w:type="dxa"/>
          <w:right w:w="0" w:type="dxa"/>
        </w:tblCellMar>
      </w:tblPr>
      <w:tblGrid>
        <w:gridCol w:w="815"/>
        <w:gridCol w:w="2105"/>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H</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Price Allocation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AND 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AND ASSET PURCHASE AGREEMENT, dated as of September 30,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between Standard BioTools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[ELEMENT BIOSYSTEMS,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addition to its other businesses, Seller is engaged, directly and through certain of its Subsidiaries (as defined below), in the Business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Seller is, directly or indirectly through certain wholly owned Subsidiaries of Seller, the record and beneficial owner of the Equity Securities (as defined below) of the Transferred Companies (as defined below) as set forth on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of the Disclosure Schedule (as defined below) (such Equity Securities,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Seller owns, directly or indirectly through certain wholly owned Subsidiaries of Seller, the Transferred Assets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that (a) Seller will, or will cause its applicable Subsidiaries to, sell, transfer, assign, convey and deliver the Shares and the Transferred Assets, and transfer and assign the Assumed Liabilities (as defined below), to Buyer and (b) Buyer will purchase and acquire the Shares and the Transferred Assets, and accept and assume the Assumed Liabilities, from Seller or its applicable Subsidiaries, in each case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Seller (the “</w:t>
      </w:r>
      <w:r>
        <w:rPr>
          <w:rFonts w:ascii="Times New Roman;Times;Serif" w:hAnsi="Times New Roman;Times;Serif"/>
          <w:b w:val="false"/>
          <w:i w:val="false"/>
          <w:caps w:val="false"/>
          <w:smallCaps w:val="false"/>
          <w:sz w:val="20"/>
          <w:u w:val="single"/>
        </w:rPr>
        <w:t>Seller Board</w:t>
      </w:r>
      <w:r>
        <w:rPr>
          <w:rFonts w:ascii="Times New Roman;Times;Serif" w:hAnsi="Times New Roman;Times;Serif"/>
          <w:b w:val="false"/>
          <w:i w:val="false"/>
          <w:caps w:val="false"/>
          <w:smallCaps w:val="false"/>
          <w:sz w:val="20"/>
        </w:rPr>
        <w:t>”) has unanimously (a) determined that the Sale (as defined below) is expedient and for the best interests of Seller and its stockholders, (b) approved and declared advisable this Agreement and the Sale and (c) resolved to recommend the adoption of this Agreement by Seller’s stockholders (such recommendation, the “</w:t>
      </w:r>
      <w:r>
        <w:rPr>
          <w:rFonts w:ascii="Times New Roman;Times;Serif" w:hAnsi="Times New Roman;Times;Serif"/>
          <w:b w:val="false"/>
          <w:i w:val="false"/>
          <w:caps w:val="false"/>
          <w:smallCaps w:val="false"/>
          <w:sz w:val="20"/>
          <w:u w:val="single"/>
        </w:rPr>
        <w:t>Seller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consummation of the transactions contemplated by this Agreement, Buyer and Seller (or certain of their respective Affiliates) will execute and deliver, among other documents and instruments, the TSA, the Bill of Sale and Assignment and Assumption Agreement, the IP Assignment, and the Local Transfer Documents;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that certain Share and Asset Purchase Agreement, dated as of July 28, 2026 (the “</w:t>
      </w:r>
      <w:r>
        <w:rPr>
          <w:rFonts w:ascii="Times New Roman;Times;Serif" w:hAnsi="Times New Roman;Times;Serif"/>
          <w:b w:val="false"/>
          <w:i w:val="false"/>
          <w:caps w:val="false"/>
          <w:smallCaps w:val="false"/>
          <w:sz w:val="20"/>
          <w:u w:val="single"/>
        </w:rPr>
        <w:t>Multiplex Agreement</w:t>
      </w:r>
      <w:r>
        <w:rPr>
          <w:rFonts w:ascii="Times New Roman;Times;Serif" w:hAnsi="Times New Roman;Times;Serif"/>
          <w:b w:val="false"/>
          <w:i w:val="false"/>
          <w:caps w:val="false"/>
          <w:smallCaps w:val="false"/>
          <w:sz w:val="20"/>
        </w:rPr>
        <w:t>”), by and between Seller and Multiplex Bio Inc. (“</w:t>
      </w:r>
      <w:r>
        <w:rPr>
          <w:rFonts w:ascii="Times New Roman;Times;Serif" w:hAnsi="Times New Roman;Times;Serif"/>
          <w:b w:val="false"/>
          <w:i w:val="false"/>
          <w:caps w:val="false"/>
          <w:smallCaps w:val="false"/>
          <w:sz w:val="20"/>
          <w:u w:val="single"/>
        </w:rPr>
        <w:t>Multiplex</w:t>
      </w:r>
      <w:r>
        <w:rPr>
          <w:rFonts w:ascii="Times New Roman;Times;Serif" w:hAnsi="Times New Roman;Times;Serif"/>
          <w:b w:val="false"/>
          <w:i w:val="false"/>
          <w:caps w:val="false"/>
          <w:smallCaps w:val="false"/>
          <w:sz w:val="20"/>
        </w:rPr>
        <w:t>”) has been validly terminated in accordance with its terms and, substantially concurrent with the execution and delivery of this Agreement, Buyer has paid to Multiplex, on behalf of Seller, a termination fee of $1,000,000 (such fee, the “</w:t>
      </w:r>
      <w:r>
        <w:rPr>
          <w:rFonts w:ascii="Times New Roman;Times;Serif" w:hAnsi="Times New Roman;Times;Serif"/>
          <w:b w:val="false"/>
          <w:i w:val="false"/>
          <w:caps w:val="false"/>
          <w:smallCaps w:val="false"/>
          <w:sz w:val="20"/>
          <w:u w:val="single"/>
        </w:rPr>
        <w:t>Multiplex Termination Fee</w:t>
      </w:r>
      <w:r>
        <w:rPr>
          <w:rFonts w:ascii="Times New Roman;Times;Serif" w:hAnsi="Times New Roman;Times;Serif"/>
          <w:b w:val="false"/>
          <w:i w:val="false"/>
          <w:caps w:val="false"/>
          <w:smallCaps w:val="false"/>
          <w:sz w:val="20"/>
        </w:rPr>
        <w:t>”) by wire transfer of immediately available funds and Seller has no further liability under the Multiplex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and subject to the conditions set forth herein, and of other good and valuable consideration, the receipt and sufficiency of which are hereby acknowledged and intending to be legally bound hereby,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Rules</w:t>
      </w:r>
      <w:r>
        <w:rPr>
          <w:rFonts w:ascii="Times New Roman;Times;Serif" w:hAnsi="Times New Roman;Times;Serif"/>
          <w:b w:val="false"/>
          <w:i w:val="false"/>
          <w:caps w:val="false"/>
          <w:smallCaps w:val="false"/>
          <w:sz w:val="20"/>
        </w:rPr>
        <w:t xml:space="preserve">” means the accounting principles, policies, procedures and methodologies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Income Taxes</w:t>
      </w:r>
      <w:r>
        <w:rPr>
          <w:rFonts w:ascii="Times New Roman;Times;Serif" w:hAnsi="Times New Roman;Times;Serif"/>
          <w:b w:val="false"/>
          <w:i w:val="false"/>
          <w:caps w:val="false"/>
          <w:smallCaps w:val="false"/>
          <w:sz w:val="20"/>
        </w:rPr>
        <w:t xml:space="preserve">” means, without duplication, an amount (determined on a jurisdiction-by-jurisdiction basis with the amount for each jurisdiction not being less than zero ($0)) equal to the aggregate amount of any Liability for accrued and unpaid Income Taxes of the Business Companies as of the Closing Date, in each case, computed solely for taxable periods for which a final income Tax Return is not yet due as of the Closing Date (taking into account any applicable extensions);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calculating such Accrued Income Taxes, any Liability shall (a) be calculated in accordance with past practice (including reporting positions, elections and accounting methods) and including only jurisdictions where the Business Companies file Tax Returns, (b) take into account all deductions of the Business Companies attributable to the transactions contemplated hereby (including any deductions attributable to Transaction Expenses or Indebtedness) (including by applying the 70% safe harbor election under Revenue Procedure 2011-29 to any “success based fees,” where applicable), (c) be reduced by any overpayments of Income Taxes (and any applicable prepayments or estimated payments of Income Taxes) of the Business Companies for any Pre-Closing Tax Period, (d) include only Income Taxes for which a Business Company itself is considered the entity that is primarily responsible for the payment of the Tax under applicable Law, (e) exclude all deferred Tax assets and liabilities, (f) exclude any liabilities for accruals or reserves established or required to be established under GAAP methodologies that require the accrual for contingent Income Taxes or with respect to uncertain Tax positions; (g) exclude any Taxes relating to any elections pursuant to Section 338 of the Code with respect to the transactions contemplated by this Agreement; and (h) in the case of Income Taxes of any Business Company that are payable with respect to a Straddle Period, be determined in accordance with </w:t>
      </w:r>
      <w:r>
        <w:rPr>
          <w:rFonts w:ascii="Times New Roman;Times;Serif" w:hAnsi="Times New Roman;Times;Serif"/>
          <w:b w:val="false"/>
          <w:i w:val="false"/>
          <w:caps w:val="false"/>
          <w:smallCaps w:val="false"/>
          <w:sz w:val="20"/>
          <w:u w:val="single"/>
        </w:rPr>
        <w:t>Section 5.06(e)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claim, demand, litigation, dispute, action, cause of action, suit, hearing, examination, audit or other judicial or administrative proceeding, at law or in equity, in each case, by or before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the first-mentioned Person. For the avoidance of doubt, from and after the Closing, (a) no Business Company shall be considered an Affiliate of any Seller Entity and (b) no Seller Entity shall be considered an Affiliate of any Business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the TSA, the Bill of Sale and Assignment and Assumption Agreement, the IP Assignment, the Equity Commitment Letter, the Local Transfer Documents and all other agreements, documents and instruments executed and delivered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w:t>
      </w:r>
      <w:r>
        <w:rPr>
          <w:rFonts w:ascii="Times New Roman;Times;Serif" w:hAnsi="Times New Roman;Times;Serif"/>
          <w:b w:val="false"/>
          <w:i w:val="false"/>
          <w:caps w:val="false"/>
          <w:smallCaps w:val="false"/>
          <w:sz w:val="20"/>
        </w:rPr>
        <w:t>” means the Sherman Act, the Clayton Act, the HSR Act, the Federal Trade Commission Act, each as amended, and all other applicable Laws (including state and non-U.S. Laws) issued by a Governmental Entity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Contracts</w:t>
      </w:r>
      <w:r>
        <w:rPr>
          <w:rFonts w:ascii="Times New Roman;Times;Serif" w:hAnsi="Times New Roman;Times;Serif"/>
          <w:b w:val="false"/>
          <w:i w:val="false"/>
          <w:caps w:val="false"/>
          <w:smallCaps w:val="false"/>
          <w:sz w:val="20"/>
        </w:rPr>
        <w:t xml:space="preserve">” means any Contract entered into by, or otherwise legally binding upon, Seller or its Subsidiaries that relates primarily to the Business or the Transferred Assets, including the Contracts set forth on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of the Disclosure Schedule, but excluding any Shared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 and Assignment and Assumption Agreement</w:t>
      </w:r>
      <w:r>
        <w:rPr>
          <w:rFonts w:ascii="Times New Roman;Times;Serif" w:hAnsi="Times New Roman;Times;Serif"/>
          <w:b w:val="false"/>
          <w:i w:val="false"/>
          <w:caps w:val="false"/>
          <w:smallCaps w:val="false"/>
          <w:sz w:val="20"/>
        </w:rPr>
        <w:t xml:space="preserve">” means a Bill of Sale and Assignment and Assumption Agreement,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be entered into between Seller and Buyer (or one or more of its designated Subsidiaries) and to become effective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means the development, manufacture, marketing, sale and distribution of Seller’s and its Affiliates’ mass cytometry-based products and technologies, including (a) the CyTOFTM platform, (b) the HyperionTM spatial biology platform (including the Hyperion™ XTi and Hyperion+™ systems and the Hyperion™ slide loader) and associated panels, assays and antibodies, (c) the Maxpar® reagents and (d) the Theia next-generation XTi platform and all products, technologies and programs under development in connection therewith, in each case ((a) – (d)) including all prior and successor versions and generations thereof. For clarity, “Business” shall exclude Seller’s microfluidics business (including the BiomarkTM X9 high-throughput genomics system, integrated fluidic circuits and associated reagents).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Companies</w:t>
      </w:r>
      <w:r>
        <w:rPr>
          <w:rFonts w:ascii="Times New Roman;Times;Serif" w:hAnsi="Times New Roman;Times;Serif"/>
          <w:b w:val="false"/>
          <w:i w:val="false"/>
          <w:caps w:val="false"/>
          <w:smallCaps w:val="false"/>
          <w:sz w:val="20"/>
        </w:rPr>
        <w:t>” means the Transferred Companies and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or a day on which banks are required or authorized by Law to close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Employee</w:t>
      </w:r>
      <w:r>
        <w:rPr>
          <w:rFonts w:ascii="Times New Roman;Times;Serif" w:hAnsi="Times New Roman;Times;Serif"/>
          <w:b w:val="false"/>
          <w:i w:val="false"/>
          <w:caps w:val="false"/>
          <w:smallCaps w:val="false"/>
          <w:sz w:val="20"/>
        </w:rPr>
        <w:t xml:space="preserve">” means, as of the applicable time, (a) each employee of Seller or any of its Affiliates (excluding any Business Company) listed on the Business Employee Schedule (as may be updated from time to time in accordance with this Agreement) and (b) each employee of any Business Company other than the individuals set forth on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In-Licensed Intellectual Property</w:t>
      </w:r>
      <w:r>
        <w:rPr>
          <w:rFonts w:ascii="Times New Roman;Times;Serif" w:hAnsi="Times New Roman;Times;Serif"/>
          <w:b w:val="false"/>
          <w:i w:val="false"/>
          <w:caps w:val="false"/>
          <w:smallCaps w:val="false"/>
          <w:sz w:val="20"/>
        </w:rPr>
        <w:t>” means any Intellectual Property that is licensed to Seller or its Subsidiaries pursuant to an Assigned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IT and Data</w:t>
      </w:r>
      <w:r>
        <w:rPr>
          <w:rFonts w:ascii="Times New Roman;Times;Serif" w:hAnsi="Times New Roman;Times;Serif"/>
          <w:b w:val="false"/>
          <w:i w:val="false"/>
          <w:caps w:val="false"/>
          <w:smallCaps w:val="false"/>
          <w:sz w:val="20"/>
        </w:rPr>
        <w:t>” means (a) all data held or controlled by the Business Companies, (b) all Transferred Data and (c) all Transferred IT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Owned Intellectual Property</w:t>
      </w:r>
      <w:r>
        <w:rPr>
          <w:rFonts w:ascii="Times New Roman;Times;Serif" w:hAnsi="Times New Roman;Times;Serif"/>
          <w:b w:val="false"/>
          <w:i w:val="false"/>
          <w:caps w:val="false"/>
          <w:smallCaps w:val="false"/>
          <w:sz w:val="20"/>
        </w:rPr>
        <w:t>” means (a) the Intellectual Property owned by the Business Companies (the “</w:t>
      </w:r>
      <w:r>
        <w:rPr>
          <w:rFonts w:ascii="Times New Roman;Times;Serif" w:hAnsi="Times New Roman;Times;Serif"/>
          <w:b w:val="false"/>
          <w:i w:val="false"/>
          <w:caps w:val="false"/>
          <w:smallCaps w:val="false"/>
          <w:sz w:val="20"/>
          <w:u w:val="single"/>
        </w:rPr>
        <w:t>Business Company-Owned Intellectual Property</w:t>
      </w:r>
      <w:r>
        <w:rPr>
          <w:rFonts w:ascii="Times New Roman;Times;Serif" w:hAnsi="Times New Roman;Times;Serif"/>
          <w:b w:val="false"/>
          <w:i w:val="false"/>
          <w:caps w:val="false"/>
          <w:smallCaps w:val="false"/>
          <w:sz w:val="20"/>
        </w:rPr>
        <w:t>”) and (b) the Transferred Intellectual Property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Material Adverse Effect</w:t>
      </w:r>
      <w:r>
        <w:rPr>
          <w:rFonts w:ascii="Times New Roman;Times;Serif" w:hAnsi="Times New Roman;Times;Serif"/>
          <w:b w:val="false"/>
          <w:i w:val="false"/>
          <w:caps w:val="false"/>
          <w:smallCaps w:val="false"/>
          <w:sz w:val="20"/>
        </w:rPr>
        <w:t xml:space="preserve">” means any Effect that, individually or in the aggregate, has had or would reasonably be expected to have a material adverse effect on the business, results of operations or financial condition of the Business,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will any Effect constitute, or be taken into account in determining, whether a Business Material Adverse Effect has occurred or would reasonably be expected to occur if such Effect relates to, arises out of or results from the following: (a) changes in general economic, legal, Tax, regulatory, political or business conditions in the United States or elsewhere in the world; (b) changes in the credit, debt, financial or capital markets or changes in interest or exchange rates, in each case, in the United States or elsewhere in the world; (c) changes in conditions generally affecting any of the industries in which the Business operates; (d) any outbreak or escalation of any military conflict, declared or undeclared war, armed hostilities, cyberattacks, acts of foreign or domestic terrorism, or civil unrest; (e) any hurricane, flood, tornado, earthquake, or other natural disaster, act of God, weather-related events, force-majeure events, or other comparable events; (f) changes or proposed changes in Law or GAAP or in the interpretation or enforcement thereof; (g) any epidemics, pandemics, disease or other public health emergency or any action or response from any Governmental Entity in response to any of the foregoing; (h) any failure by the Business to meet any internal or external estimates, expectations, budgets, projections or forecasts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Business Material Adverse Effect; (i) the public announcement, pendency or consummation of the transactions contemplated hereby or the identity of Buyer, including actions of competitors, customers, suppliers, licensors, licensees or unions, works councils or other labor organizations, or losses of employees of Seller and its Affiliates in connection therewith; (j) (i) any action taken by Seller or its Affiliates (A) pursuant to this Agreement or (B) at the request or with the consent of Buyer or (ii) the failure by Seller or any of its Affiliates to take any action (A) prohibited by this Agreement, (B) at the request or with the consent of Buyer or (C) where Buyer withheld its consent to the request of Seller or its Affiliates; (k) any breach by Buyer of this Agreement or (l) any matter set forth in the Disclosure Schedule;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such Effect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the foregoing proviso may be taken into account in determining whether a Business Material Adverse Effect has occurred or would reasonably be expected to occur to the extent that such Effect has had a disproportionate impact on the Business compared to other businesses that operate in the industries in which the Business operates (in which case only the disproportionate impact may be taken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Portion</w:t>
      </w:r>
      <w:r>
        <w:rPr>
          <w:rFonts w:ascii="Times New Roman;Times;Serif" w:hAnsi="Times New Roman;Times;Serif"/>
          <w:b w:val="false"/>
          <w:i w:val="false"/>
          <w:caps w:val="false"/>
          <w:smallCaps w:val="false"/>
          <w:sz w:val="20"/>
        </w:rPr>
        <w:t>” means that portion of rights, benefits and obligations under any Shared Contract that relates to the Business or the Transferred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Real Property</w:t>
      </w:r>
      <w:r>
        <w:rPr>
          <w:rFonts w:ascii="Times New Roman;Times;Serif" w:hAnsi="Times New Roman;Times;Serif"/>
          <w:b w:val="false"/>
          <w:i w:val="false"/>
          <w:caps w:val="false"/>
          <w:smallCaps w:val="false"/>
          <w:sz w:val="20"/>
        </w:rPr>
        <w:t>” means all real property owned or leased from third parties by the Business Companies or included in the Transferred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Subsidiaries</w:t>
      </w:r>
      <w:r>
        <w:rPr>
          <w:rFonts w:ascii="Times New Roman;Times;Serif" w:hAnsi="Times New Roman;Times;Serif"/>
          <w:b w:val="false"/>
          <w:i w:val="false"/>
          <w:caps w:val="false"/>
          <w:smallCaps w:val="false"/>
          <w:sz w:val="20"/>
        </w:rPr>
        <w:t>” means the Subsidiaries of the Transferred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Fees and Expenses</w:t>
      </w:r>
      <w:r>
        <w:rPr>
          <w:rFonts w:ascii="Times New Roman;Times;Serif" w:hAnsi="Times New Roman;Times;Serif"/>
          <w:b w:val="false"/>
          <w:i w:val="false"/>
          <w:caps w:val="false"/>
          <w:smallCaps w:val="false"/>
          <w:sz w:val="20"/>
        </w:rPr>
        <w:t>” means, collectively, any fees or expenses (a) incurred by, at the direction of or on behalf of Buyer in connection with this Agreement or the transactions contemplated hereby (for the avoidance of doubt, including any fees or expenses arising in connection with any transaction engaged in by any Business Company in connection with the Closing at the direction of Buyer or any of its Affiliates, including any transaction engaged in by any Business Company in connection with any financing of any obligations of Buyer, the Transferred Companies or any of their Subsidiaries to make a payment under this Agreement and any equity, debt or other financing to Buyer or its Affiliates) or (b) specified in this Agreement to be incurred at the cost or expense of Buyer or any of its Affiliates, including by reimbursement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Parties</w:t>
      </w:r>
      <w:r>
        <w:rPr>
          <w:rFonts w:ascii="Times New Roman;Times;Serif" w:hAnsi="Times New Roman;Times;Serif"/>
          <w:b w:val="false"/>
          <w:i w:val="false"/>
          <w:caps w:val="false"/>
          <w:smallCaps w:val="false"/>
          <w:sz w:val="20"/>
        </w:rPr>
        <w:t>” means, collectively, Buyer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means cash and cash equivalents (including bank account balances, all accrued interest thereon and marketable securities), determined in accordance with the Accounting Rules (including the amounts of any received but uncleared check and wire issued and any deposit in transit prior to the applicable measurement time, less the amounts of any issued but uncleared check or wire issued prior to the applicable measurement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Cash</w:t>
      </w:r>
      <w:r>
        <w:rPr>
          <w:rFonts w:ascii="Times New Roman;Times;Serif" w:hAnsi="Times New Roman;Times;Serif"/>
          <w:b w:val="false"/>
          <w:i w:val="false"/>
          <w:caps w:val="false"/>
          <w:smallCaps w:val="false"/>
          <w:sz w:val="20"/>
        </w:rPr>
        <w:t>” means all Cash and Cash Equivalents of the Business Companies, calculated as of the Reference Time, in each case reduced by any cash and cash equivalents used by any Business Company after the Reference Time and prior to the Closing to pay (and actually reduce on a dollar for dollar basis) any Closing Date Indebtedness or Transaction Expenses or to pay any dividend or distribution to any Seller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Indebtedness</w:t>
      </w:r>
      <w:r>
        <w:rPr>
          <w:rFonts w:ascii="Times New Roman;Times;Serif" w:hAnsi="Times New Roman;Times;Serif"/>
          <w:b w:val="false"/>
          <w:i w:val="false"/>
          <w:caps w:val="false"/>
          <w:smallCaps w:val="false"/>
          <w:sz w:val="20"/>
        </w:rPr>
        <w:t>” means the aggregate amount of Indebtedness of the Business Companies outstanding as of immediately prior to the Closing, determined in accordance with the Accounting Rules. For the avoidance of doubt, Closing Date Indebtedness shall not include any Indebtedness incurred by, on behalf of or at the direction of Buyer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Working Capital</w:t>
      </w:r>
      <w:r>
        <w:rPr>
          <w:rFonts w:ascii="Times New Roman;Times;Serif" w:hAnsi="Times New Roman;Times;Serif"/>
          <w:b w:val="false"/>
          <w:i w:val="false"/>
          <w:caps w:val="false"/>
          <w:smallCaps w:val="false"/>
          <w:sz w:val="20"/>
        </w:rPr>
        <w:t>” means the Working Capital calculated as of the Reference Time and determined in accordance with the Accounting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Buyer or its Affiliates or its or their respective representatives, whether before, on or after the date of this Agreement, and regardless of whether such information is in written or electronic form or otherwise and (b) with respect to Buyer, all information and data to the extent relating to the Business, the Transferred Assets, or the transactions contemplated hereby, including any technical, scientific, trade secret or other proprietary information with respect to Buyer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or any other confidentiality obligation by a Party, its Affiliates or any of its or their representatives;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 (iii) was already known to a Party, its Affiliates or any of its or their representatives, other than under an obligation of confidentiality with respect to such information; or (iv) is subsequently independently discovered or developed by a Party without the aid, application or use of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Confidentiality Agreement, dated as of September 2, 2026, by and between Buyer or an Affiliate thereof and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Income Taxes</w:t>
      </w:r>
      <w:r>
        <w:rPr>
          <w:rFonts w:ascii="Times New Roman;Times;Serif" w:hAnsi="Times New Roman;Times;Serif"/>
          <w:b w:val="false"/>
          <w:i w:val="false"/>
          <w:caps w:val="false"/>
          <w:smallCaps w:val="false"/>
          <w:sz w:val="20"/>
        </w:rPr>
        <w:t>” means all federal, state, local or foreign Income Taxes that are paid on an affiliated, consolidated, combined, unitary or similar basis with respect to Tax Returns that include any Business Company, on the one hand, and any Seller Entity,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Tax Returns</w:t>
      </w:r>
      <w:r>
        <w:rPr>
          <w:rFonts w:ascii="Times New Roman;Times;Serif" w:hAnsi="Times New Roman;Times;Serif"/>
          <w:b w:val="false"/>
          <w:i w:val="false"/>
          <w:caps w:val="false"/>
          <w:smallCaps w:val="false"/>
          <w:sz w:val="20"/>
        </w:rPr>
        <w:t>” means any Tax Return with respect to Consolidated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means each Business Employee (a) who is employed by any Business Company as of immediately prior to the Closing and becomes an employee of Buyer or any of its Affiliates (including, following the Closing, any Business Company) pursuant to the Share Sale, (b) who is an International Business Employee who transfers to Buyer or any of its Affiliates pursuant to the applicable Transfer Regulations or (c) who accepts an offer of employment from Buyer or its Affiliates and commences employment with Buyer or its Affiliates upon or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agreement, indenture, note, bond, loan, lease, sublease, mortgage or similar legally binding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as to any Person, the power to direct or cause the direction of the management and policies of such Person, whether through the ownership of voting securities, by Contract or otherwise. The term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shall have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Assets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means, as of any time of determination, the current assets of the Business Companies or included in the Transferred Assets, determined in accordance with the Accounting Rules, which current assets shall include only the line items and adjustments set forth on </w:t>
      </w:r>
      <w:r>
        <w:rPr>
          <w:rFonts w:ascii="Times New Roman;Times;Serif" w:hAnsi="Times New Roman;Times;Serif"/>
          <w:b w:val="false"/>
          <w:i w:val="false"/>
          <w:caps w:val="false"/>
          <w:smallCaps w:val="false"/>
          <w:sz w:val="20"/>
          <w:u w:val="single"/>
          <w:shd w:fill="FFFFFF" w:val="clear"/>
        </w:rPr>
        <w:t>Exhibit C</w:t>
      </w:r>
      <w:r>
        <w:rPr>
          <w:rFonts w:ascii="Times New Roman;Times;Serif" w:hAnsi="Times New Roman;Times;Serif"/>
          <w:b w:val="false"/>
          <w:i w:val="false"/>
          <w:caps w:val="false"/>
          <w:smallCaps w:val="false"/>
          <w:sz w:val="20"/>
          <w:shd w:fill="FFFFFF" w:val="clear"/>
        </w:rPr>
        <w:t xml:space="preserve"> under the heading “Current Assets” and no other assets</w:t>
      </w:r>
      <w:r>
        <w:rPr>
          <w:rFonts w:ascii="Times New Roman;Times;Serif" w:hAnsi="Times New Roman;Times;Serif"/>
          <w:b w:val="false"/>
          <w:i w:val="false"/>
          <w:caps w:val="false"/>
          <w:smallCaps w:val="false"/>
          <w:sz w:val="20"/>
        </w:rPr>
        <w:t>. For the avoidance of doubt, Current Assets shall exclude Excluded Assets and all Closing Date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Liabilities</w:t>
      </w:r>
      <w:r>
        <w:rPr>
          <w:rFonts w:ascii="Times New Roman;Times;Serif" w:hAnsi="Times New Roman;Times;Serif"/>
          <w:b w:val="false"/>
          <w:i w:val="false"/>
          <w:caps w:val="false"/>
          <w:smallCaps w:val="false"/>
          <w:sz w:val="20"/>
        </w:rPr>
        <w:t>” m</w:t>
      </w:r>
      <w:r>
        <w:rPr>
          <w:rFonts w:ascii="Times New Roman;Times;Serif" w:hAnsi="Times New Roman;Times;Serif"/>
          <w:b w:val="false"/>
          <w:i w:val="false"/>
          <w:caps w:val="false"/>
          <w:smallCaps w:val="false"/>
          <w:sz w:val="20"/>
          <w:shd w:fill="FFFFFF" w:val="clear"/>
        </w:rPr>
        <w:t xml:space="preserve">eans, as of any time of determination, the current liabilities of the Business Companies or included in the Assumed Liabilities, determined in accordance with the Accounting Rules, which current liabilities shall include only the line items and adjustments set forth on </w:t>
      </w:r>
      <w:r>
        <w:rPr>
          <w:rFonts w:ascii="Times New Roman;Times;Serif" w:hAnsi="Times New Roman;Times;Serif"/>
          <w:b w:val="false"/>
          <w:i w:val="false"/>
          <w:caps w:val="false"/>
          <w:smallCaps w:val="false"/>
          <w:sz w:val="20"/>
          <w:u w:val="single"/>
          <w:shd w:fill="FFFFFF" w:val="clear"/>
        </w:rPr>
        <w:t>Exhibit C</w:t>
      </w:r>
      <w:r>
        <w:rPr>
          <w:rFonts w:ascii="Times New Roman;Times;Serif" w:hAnsi="Times New Roman;Times;Serif"/>
          <w:b w:val="false"/>
          <w:i w:val="false"/>
          <w:caps w:val="false"/>
          <w:smallCaps w:val="false"/>
          <w:sz w:val="20"/>
          <w:shd w:fill="FFFFFF" w:val="clear"/>
        </w:rPr>
        <w:t xml:space="preserve"> under the heading “Current Liabilities” and no other liabilities</w:t>
      </w:r>
      <w:r>
        <w:rPr>
          <w:rFonts w:ascii="Times New Roman;Times;Serif" w:hAnsi="Times New Roman;Times;Serif"/>
          <w:b w:val="false"/>
          <w:i w:val="false"/>
          <w:caps w:val="false"/>
          <w:smallCaps w:val="false"/>
          <w:sz w:val="20"/>
        </w:rPr>
        <w:t>. For the avoidance of doubt, Current Liabilities shall exclude (a) all liabilities in respect of Indebtedness, Transaction Expenses and any Buyer Fees and Expenses and (b) any liabilities that would be Excluded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means the disclosure schedule delivered by Seller to Buyer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event, effect, change, occurrence or circumstance.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w:t>
      </w:r>
      <w:r>
        <w:rPr>
          <w:rFonts w:ascii="Times New Roman;Times;Serif" w:hAnsi="Times New Roman;Times;Serif"/>
          <w:b w:val="false"/>
          <w:i w:val="false"/>
          <w:caps w:val="false"/>
          <w:smallCaps w:val="false"/>
          <w:sz w:val="20"/>
        </w:rPr>
        <w:t>” means any Action alleging liability under Environmental Law arising out of or relating to (a) the Release of any Hazardous Substance prior to the Closing Date at any Business Real Property or (b) any violation of Environmental Law by the Business Companies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means machinery, manufacturing and production equipment, laboratory equipment, clean-room equipment, test, calibration, inspection and metrology equipment, tooling, molds, dies and fixtures, furniture, computers, electronics, supplies and other interests in tangible personal property, excluding in all cases any Intellectual Property to the extent embodied in or connected to any of the foregoing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any (a) shares of capital stock, (b) equity securities or (c) equity, ownership, voting, membership, partnership, profit or participation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together with any Business Company, is or was at any time treated as a single employer under Section 414 of the Code or Section 4001 of ERISA and the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Domain Names</w:t>
      </w:r>
      <w:r>
        <w:rPr>
          <w:rFonts w:ascii="Times New Roman;Times;Serif" w:hAnsi="Times New Roman;Times;Serif"/>
          <w:b w:val="false"/>
          <w:i w:val="false"/>
          <w:caps w:val="false"/>
          <w:smallCaps w:val="false"/>
          <w:sz w:val="20"/>
        </w:rPr>
        <w:t xml:space="preserve">” means the Internet domain names set forth on </w:t>
      </w:r>
      <w:r>
        <w:rPr>
          <w:rFonts w:ascii="Times New Roman;Times;Serif" w:hAnsi="Times New Roman;Times;Serif"/>
          <w:b w:val="false"/>
          <w:i w:val="false"/>
          <w:caps w:val="false"/>
          <w:smallCaps w:val="false"/>
          <w:sz w:val="20"/>
          <w:u w:val="single"/>
        </w:rPr>
        <w:t>Section 1.01(c)(i)</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Marks</w:t>
      </w:r>
      <w:r>
        <w:rPr>
          <w:rFonts w:ascii="Times New Roman;Times;Serif" w:hAnsi="Times New Roman;Times;Serif"/>
          <w:b w:val="false"/>
          <w:i w:val="false"/>
          <w:caps w:val="false"/>
          <w:smallCaps w:val="false"/>
          <w:sz w:val="20"/>
        </w:rPr>
        <w:t xml:space="preserve">” means the Trademarks set forth on </w:t>
      </w:r>
      <w:r>
        <w:rPr>
          <w:rFonts w:ascii="Times New Roman;Times;Serif" w:hAnsi="Times New Roman;Times;Serif"/>
          <w:b w:val="false"/>
          <w:i w:val="false"/>
          <w:caps w:val="false"/>
          <w:smallCaps w:val="false"/>
          <w:sz w:val="20"/>
          <w:u w:val="single"/>
        </w:rPr>
        <w:t>Section 1.01(c)(ii)</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Names</w:t>
      </w:r>
      <w:r>
        <w:rPr>
          <w:rFonts w:ascii="Times New Roman;Times;Serif" w:hAnsi="Times New Roman;Times;Serif"/>
          <w:b w:val="false"/>
          <w:i w:val="false"/>
          <w:caps w:val="false"/>
          <w:smallCaps w:val="false"/>
          <w:sz w:val="20"/>
        </w:rPr>
        <w:t>” means the Excluded Domain Names and Excluded 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Closing Statement</w:t>
      </w:r>
      <w:r>
        <w:rPr>
          <w:rFonts w:ascii="Times New Roman;Times;Serif" w:hAnsi="Times New Roman;Times;Serif"/>
          <w:b w:val="false"/>
          <w:i w:val="false"/>
          <w:caps w:val="false"/>
          <w:smallCaps w:val="false"/>
          <w:sz w:val="20"/>
        </w:rPr>
        <w:t xml:space="preserve">” means (a) the Estimated Closing Statement, to the extent provided in </w:t>
      </w:r>
      <w:r>
        <w:rPr>
          <w:rFonts w:ascii="Times New Roman;Times;Serif" w:hAnsi="Times New Roman;Times;Serif"/>
          <w:b w:val="false"/>
          <w:i w:val="false"/>
          <w:caps w:val="false"/>
          <w:smallCaps w:val="false"/>
          <w:sz w:val="20"/>
          <w:u w:val="single"/>
        </w:rPr>
        <w:t>Section 2.09(a)(A)</w:t>
      </w:r>
      <w:r>
        <w:rPr>
          <w:rFonts w:ascii="Times New Roman;Times;Serif" w:hAnsi="Times New Roman;Times;Serif"/>
          <w:b w:val="false"/>
          <w:i w:val="false"/>
          <w:caps w:val="false"/>
          <w:smallCaps w:val="false"/>
          <w:sz w:val="20"/>
        </w:rPr>
        <w:t xml:space="preserve"> or (b) the Post-Closing Statement (including any modifications thereto) to the extent provided in </w:t>
      </w:r>
      <w:r>
        <w:rPr>
          <w:rFonts w:ascii="Times New Roman;Times;Serif" w:hAnsi="Times New Roman;Times;Serif"/>
          <w:b w:val="false"/>
          <w:i w:val="false"/>
          <w:caps w:val="false"/>
          <w:smallCaps w:val="false"/>
          <w:sz w:val="20"/>
          <w:u w:val="single"/>
        </w:rPr>
        <w:t>Section 2.09(d)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Party, actual and intentional fraud by such Party with respect to the making of its representations or warranties expressly set forth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actual and intentional fraud will be deemed to exist only if: (a) such Party made the applicable representation or warranty having actual knowledge that such representation or warranty was inaccurate when made; (b) such Party made such inaccurate representation or warranty with the express intent to induce the other Party to rely upon the inaccuracy; (c) such reliance by such other Party actually occurred and was justifiable; and (d) such action or inaction resulted in Losses to such other Party. For the avoidance of doubt, Fraud does not include (i) constructive fraud or other similar fraud claims based on constructive knowledge or any similar theory or (ii) equitable fraud, promissory fraud, unfair dealings fraud or any other tort (including fraud) based on negligence or recklessness or any similar theory.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and practices,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United States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Official</w:t>
      </w:r>
      <w:r>
        <w:rPr>
          <w:rFonts w:ascii="Times New Roman;Times;Serif" w:hAnsi="Times New Roman;Times;Serif"/>
          <w:b w:val="false"/>
          <w:i w:val="false"/>
          <w:caps w:val="false"/>
          <w:smallCaps w:val="false"/>
          <w:sz w:val="20"/>
        </w:rPr>
        <w:t>” means any officer, director or employee of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Order</w:t>
      </w:r>
      <w:r>
        <w:rPr>
          <w:rFonts w:ascii="Times New Roman;Times;Serif" w:hAnsi="Times New Roman;Times;Serif"/>
          <w:b w:val="false"/>
          <w:i w:val="false"/>
          <w:caps w:val="false"/>
          <w:smallCaps w:val="false"/>
          <w:sz w:val="20"/>
        </w:rPr>
        <w:t>” means any decision, ruling, order, writ, judgment, injunction, decree, stipulation, determination or award entered by or with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means all Taxes based on, measured by, or calculated with respect to net income or profits (or branch profits) or other measures similar to net income or profits (or branch profits).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without duplication, (a) all obligations of such Person for borrowed money, or with respect to deposits or advances of any kind to such Person, including related prepayment fees, final fees or other similar fees, (b) all obligations of such Person evidenced by bonds, debentures, notes or similar instruments, (c) all capitalized lease obligations of such Person, (d) all obligations of such Person pursuant to securitization or factoring programs or arrangements, (e) all guarantees and arrangements having the economic effect of a guarantee of such Person of any debt of any other Person (other than any guarantee by a Party with respect to debt of such Party or any wholly owned Subsidiary of such Party), (f) net cash payment obligations of such Person under swaps, options, derivatives and other hedging agreements or arrangements that will be payable upon termination thereof (assuming they were terminated on the date of determination), (g) letters of credit, bank guarantees, and other similar contractual obligations entered into by or on behalf of such Person, in each case, to the extent drawn upon or called, (h) obligations in respect of banker’s acceptances, to the extent drawn upon or called, (i) obligations representing the balance deferred and unpaid of the purchase price of any property or services due more than one year after such property is acquired or such services are completed and (j) any Accrued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rights, title and interest in intellectual property, whether protected, created or arising under the Law of the United States or any other jurisdiction, including: (a) all patents, patent applications, provisional patent applications and similar instruments (including any and all substitutions,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(b) all domestic and foreign copyrights, copyright registrations, copyright applications, original works of authorship fixed in any tangible medium of expression to the extent protectable by applicable copyright Law, including literary works, all forms and types of Software, pictorial and graphic works that are so protectable (collectively,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(d) all Internet domain names and Social Media Accounts, (e)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and (f)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shall not include rights, title and interest in registrations of intellectual property rights or applications for such registrations to the extent such registrations or applications have been denoted by a Governmental Entity as expired, lapsed or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Business Employee</w:t>
      </w:r>
      <w:r>
        <w:rPr>
          <w:rFonts w:ascii="Times New Roman;Times;Serif" w:hAnsi="Times New Roman;Times;Serif"/>
          <w:b w:val="false"/>
          <w:i w:val="false"/>
          <w:caps w:val="false"/>
          <w:smallCaps w:val="false"/>
          <w:sz w:val="20"/>
        </w:rPr>
        <w:t>” means any Business Employee primarily employed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Intracompany Payables</w:t>
      </w:r>
      <w:r>
        <w:rPr>
          <w:rFonts w:ascii="Times New Roman;Times;Serif" w:hAnsi="Times New Roman;Times;Serif"/>
          <w:b w:val="false"/>
          <w:i w:val="false"/>
          <w:caps w:val="false"/>
          <w:smallCaps w:val="false"/>
          <w:sz w:val="20"/>
        </w:rPr>
        <w:t>”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Intracompany Receivables</w:t>
      </w:r>
      <w:r>
        <w:rPr>
          <w:rFonts w:ascii="Times New Roman;Times;Serif" w:hAnsi="Times New Roman;Times;Serif"/>
          <w:b w:val="false"/>
          <w:i w:val="false"/>
          <w:caps w:val="false"/>
          <w:smallCaps w:val="false"/>
          <w:sz w:val="20"/>
        </w:rPr>
        <w:t>”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w:t>
      </w:r>
      <w:r>
        <w:rPr>
          <w:rFonts w:ascii="Times New Roman;Times;Serif" w:hAnsi="Times New Roman;Times;Serif"/>
          <w:b w:val="false"/>
          <w:i w:val="false"/>
          <w:caps w:val="false"/>
          <w:smallCaps w:val="false"/>
          <w:sz w:val="20"/>
        </w:rPr>
        <w:t xml:space="preserve">” means the assignment to Buyer or its designated Affiliate of the Registered Intellectual Property Assets,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(with respect to Patents) and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(with respect to Trademarks), to be entered into between Seller and Buyer (or their respective applicable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computers, Software, firmware, middleware, servers, workstations, routers, hubs, switches, data communications lines and all other information technology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of any Person means, in the case of Seller, the actual knowledge of any of the Persons set forth on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 xml:space="preserve"> of the Disclosure Schedule after reasonable inquiry of the individuals who as of the date hereof are officers or employees of Seller or any of its Subsidiaries and who have primary responsibility for the matter in question and, in the case of Buyer, the actual knowledge of any of the Persons set forth on </w:t>
      </w:r>
      <w:r>
        <w:rPr>
          <w:rFonts w:ascii="Times New Roman;Times;Serif" w:hAnsi="Times New Roman;Times;Serif"/>
          <w:b w:val="false"/>
          <w:i w:val="false"/>
          <w:caps w:val="false"/>
          <w:smallCaps w:val="false"/>
          <w:sz w:val="20"/>
          <w:u w:val="single"/>
        </w:rPr>
        <w:t>Section 1.01(e)</w:t>
      </w:r>
      <w:r>
        <w:rPr>
          <w:rFonts w:ascii="Times New Roman;Times;Serif" w:hAnsi="Times New Roman;Times;Serif"/>
          <w:b w:val="false"/>
          <w:i w:val="false"/>
          <w:caps w:val="false"/>
          <w:smallCaps w:val="false"/>
          <w:sz w:val="20"/>
        </w:rPr>
        <w:t xml:space="preserve"> of the Disclosure Schedule after reasonable inquiry of the individuals who as of the date hereof are officers or employees of Buyer or any of its Subsidiaries and who have primary responsibility for the matter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county, regional, foreign or transnational law, statute, regulation, code, ordinance, common law, ruling, writ, award, zoning law, building code or decree of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Lookback Date</w:t>
      </w:r>
      <w:r>
        <w:rPr>
          <w:rFonts w:ascii="Times New Roman;Times;Serif" w:hAnsi="Times New Roman;Times;Serif"/>
          <w:b w:val="false"/>
          <w:i w:val="false"/>
          <w:caps w:val="false"/>
          <w:smallCaps w:val="false"/>
          <w:sz w:val="20"/>
        </w:rPr>
        <w:t>” means January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all debts, losses, damages, costs, expenses, Liabilities, obligations, demands, suits, proceedings, assessments or claims of any kind (including any Action brought by any Governmental Entity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that certain Agreement and Plan of Merger and Reorganization, dated as of June 6, 2026, by and among Seller, Treeline Biosciences, Inc. and Siri Merger Sub,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Microfluidics Divestiture</w:t>
      </w:r>
      <w:r>
        <w:rPr>
          <w:rFonts w:ascii="Times New Roman;Times;Serif" w:hAnsi="Times New Roman;Times;Serif"/>
          <w:b w:val="false"/>
          <w:i w:val="false"/>
          <w:caps w:val="false"/>
          <w:smallCaps w:val="false"/>
          <w:sz w:val="20"/>
        </w:rPr>
        <w:t>” means any sale or transfer of the Seller Entities’ microfluidics business (which, for clarity, is a business other than the Business), or substantially all the assets thereof, to any Person(s) other than the Buyer Parties (such Person(s), the “</w:t>
      </w:r>
      <w:r>
        <w:rPr>
          <w:rFonts w:ascii="Times New Roman;Times;Serif" w:hAnsi="Times New Roman;Times;Serif"/>
          <w:b w:val="false"/>
          <w:i w:val="false"/>
          <w:caps w:val="false"/>
          <w:smallCaps w:val="false"/>
          <w:sz w:val="20"/>
          <w:u w:val="single"/>
        </w:rPr>
        <w:t>Microfluidics 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Negative Working Capital Amount</w:t>
      </w:r>
      <w:r>
        <w:rPr>
          <w:rFonts w:ascii="Times New Roman;Times;Serif" w:hAnsi="Times New Roman;Times;Serif"/>
          <w:b w:val="false"/>
          <w:i w:val="false"/>
          <w:caps w:val="false"/>
          <w:smallCaps w:val="false"/>
          <w:sz w:val="20"/>
        </w:rPr>
        <w:t>” means the amount, if any, by which the Target Working Capital exceeds the Closing Date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outstanding order, writ, injunction, judgment or decree of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and similar documents or agreements relating to the organization or governance of such Person, in each case, as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Overhead and Shared Services</w:t>
      </w:r>
      <w:r>
        <w:rPr>
          <w:rFonts w:ascii="Times New Roman;Times;Serif" w:hAnsi="Times New Roman;Times;Serif"/>
          <w:b w:val="false"/>
          <w:i w:val="false"/>
          <w:caps w:val="false"/>
          <w:smallCaps w:val="false"/>
          <w:sz w:val="20"/>
        </w:rPr>
        <w:t>” means any ancillary corporate shared services that are furnished by or on behalf of Seller or any of its Affiliates to both the Business and any other business of Seller or its Affiliates, including marketing and brand management, data analytics, information technology systems and application support, telecommunications, end user computing, information security, human resources, compensation and benefits, talent acquisition, learning and development, corporate finance and accounting systems, internal audit and finance controls, regulatory reporting, accounting, financial planning and analysis, treasury, foreign exchange management, bank services, tax, risk management, regulatory compliance and training, corporate insurance, legal, ethics, vendor sourcing and management and real estate, in each case including services relating to the provision of access to information, operating and reporting systems and databases and all hardware and software used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collectively, Seller and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approval, authorization, certificate, qualification, waiver, variance, Consent, license, registration or permit, used or held for use in connection with the ownership, conduct or operation of the Business obtained from or issued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 Liens for Taxes not yet due and payable or for Taxes that are being contested in good faith by appropriate proceedings;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Entity; (e) covenants, defects of title, easements, rights of way, restrictions and other similar non-monetary Liens that would be revealed by a current title report with respect to the real property underlying any Real Property Lease or that, individually or in the aggregate, would not reasonably be expected to interfere in any material respect with or otherwise impair in any material respect the use or occupancy of the property subject thereto; (f) Liens arising under this Agreement or any of the Ancillary Agreements; (g) Liens created by or through Buyer; (h) any Liens reflected as liabilities in the Business Financial Information; (i) any Lien which would be revealed by a survey or other inspection of real property; (j) licenses and other rights granted under Intellectual Property rights (including the Retained Name Rights); and (k) any other Lien that is not, individually or in the aggregate, material to the Business or that will be released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general or limited partnership, corporation, limited liability company, firm, association, trust or other legal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all data relating to an individual that is personally identifying (i.e., data that identifies an individual or, in combination with any other information or data available to the Business, is capable of identifying an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Positive Working Capital Amount</w:t>
      </w:r>
      <w:r>
        <w:rPr>
          <w:rFonts w:ascii="Times New Roman;Times;Serif" w:hAnsi="Times New Roman;Times;Serif"/>
          <w:b w:val="false"/>
          <w:i w:val="false"/>
          <w:caps w:val="false"/>
          <w:smallCaps w:val="false"/>
          <w:sz w:val="20"/>
        </w:rPr>
        <w:t>” means the amount, if any, by which the Closing Date Working Capital exceeds the Target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Tax Period</w:t>
      </w:r>
      <w:r>
        <w:rPr>
          <w:rFonts w:ascii="Times New Roman;Times;Serif" w:hAnsi="Times New Roman;Times;Serif"/>
          <w:b w:val="false"/>
          <w:i w:val="false"/>
          <w:caps w:val="false"/>
          <w:smallCaps w:val="false"/>
          <w:sz w:val="20"/>
        </w:rPr>
        <w:t xml:space="preserve">” means any taxable period beginning after the Closing Date and the portion of any Straddle Period beginning after the Closing Date (as determined under </w:t>
      </w:r>
      <w:r>
        <w:rPr>
          <w:rFonts w:ascii="Times New Roman;Times;Serif" w:hAnsi="Times New Roman;Times;Serif"/>
          <w:b w:val="false"/>
          <w:i w:val="false"/>
          <w:caps w:val="false"/>
          <w:smallCaps w:val="false"/>
          <w:sz w:val="20"/>
          <w:u w:val="single"/>
        </w:rPr>
        <w:t>Section 5.06(e)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xml:space="preserve">” means any taxable period ending on or prior to the Closing Date and the portion of any Straddle Period ending on the Closing Date (as determined under </w:t>
      </w:r>
      <w:r>
        <w:rPr>
          <w:rFonts w:ascii="Times New Roman;Times;Serif" w:hAnsi="Times New Roman;Times;Serif"/>
          <w:b w:val="false"/>
          <w:i w:val="false"/>
          <w:caps w:val="false"/>
          <w:smallCaps w:val="false"/>
          <w:sz w:val="20"/>
          <w:u w:val="single"/>
        </w:rPr>
        <w:t>Section 5.06(e)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Products</w:t>
      </w:r>
      <w:r>
        <w:rPr>
          <w:rFonts w:ascii="Times New Roman;Times;Serif" w:hAnsi="Times New Roman;Times;Serif"/>
          <w:b w:val="false"/>
          <w:i w:val="false"/>
          <w:caps w:val="false"/>
          <w:smallCaps w:val="false"/>
          <w:sz w:val="20"/>
        </w:rPr>
        <w:t>” means all products and services currently marketed for sale or sold by any Business Company or Seller Entity, all products and services under development for sale by any Business Company or Seller Entity, and all modified, updated and/or next generation versions or derivatives of the foregoing, including the Theia next-generation XTi platform, and all products, technologies and programs under development in connection therewith, in each case solely in connection with the Business. For clarity, “Products” shall exclude any products and services related to any business of any Seller Entity other than the Business, including the (a) the BiomarkTM X9 high-throughput genomics system; (b) integrated fluidic circuits; and (c) multi-layer soft lithography and core integrated fluidic circuits microfluidics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 Clearance Date</w:t>
      </w:r>
      <w:r>
        <w:rPr>
          <w:rFonts w:ascii="Times New Roman;Times;Serif" w:hAnsi="Times New Roman;Times;Serif"/>
          <w:b w:val="false"/>
          <w:i w:val="false"/>
          <w:caps w:val="false"/>
          <w:smallCaps w:val="false"/>
          <w:sz w:val="20"/>
        </w:rPr>
        <w:t>” means the earliest of (a) the second Business Day immediately following the date on which Seller is informed by the SEC, orally or in writing, that the Proxy Statement will not be reviewed by the SEC, (b) in the event that Seller does not submit the proposal to approve the Sale to the holders of common stock of Seller at the Parent Stockholders Meeting (as defined in the Merger Agreement), the first Business Day that is at least ten calendar days after the filing of the preliminary Proxy Statement if the SEC has not informed Seller that it intends to review the Proxy Statement and (c) in the event that Seller receives comments from the SEC on the preliminary Proxy Statement, the second Business Day immediately following the date the SEC informs Seller, orally or in writing, that the SEC staff has no further comments on the preliminary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means 11:59 p.m., New York City time, on the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with respect to any specified Person, means: (a) any Affiliate of such specified Person, or any director, executive officer, general partner or managing member of such Affiliate; (b) any Person who serves as a director, executive officer, partner, member or in a similar capacity of such specified Person; (c) any immediate family member of a Person described in clause (b); or (d) any other Person who holds, individually or together with any Affiliate of such other Person and any member(s) of such Person’s immediate family, more than 5% of the outstanding voting equity or ownership interests of such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to</w:t>
      </w:r>
      <w:r>
        <w:rPr>
          <w:rFonts w:ascii="Times New Roman;Times;Serif" w:hAnsi="Times New Roman;Times;Serif"/>
          <w:b w:val="false"/>
          <w:i w:val="false"/>
          <w:caps w:val="false"/>
          <w:smallCaps w:val="false"/>
          <w:sz w:val="20"/>
        </w:rPr>
        <w:t>” means, with respect to the Business, primarily related to, or used primarily in connection with, the Business as conducted by Seller and its Affiliates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the directors, managers, officers, employees, advisors (including investment bankers, financial advisors, legal counsel, accountants and consultants), financing sources and other agents and representatives of such Person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Businesses</w:t>
      </w:r>
      <w:r>
        <w:rPr>
          <w:rFonts w:ascii="Times New Roman;Times;Serif" w:hAnsi="Times New Roman;Times;Serif"/>
          <w:b w:val="false"/>
          <w:i w:val="false"/>
          <w:caps w:val="false"/>
          <w:smallCaps w:val="false"/>
          <w:sz w:val="20"/>
        </w:rPr>
        <w:t>” means all businesses and other activities conducted by Seller and its Subsidiaries as of the date hereof and/or the Closing Date other than the Business, the Business Companies or the Transferred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Consolidated Group</w:t>
      </w:r>
      <w:r>
        <w:rPr>
          <w:rFonts w:ascii="Times New Roman;Times;Serif" w:hAnsi="Times New Roman;Times;Serif"/>
          <w:b w:val="false"/>
          <w:i w:val="false"/>
          <w:caps w:val="false"/>
          <w:smallCaps w:val="false"/>
          <w:sz w:val="20"/>
        </w:rPr>
        <w:t>” means any consolidated, combined, affiliated, unitary or similar Tax group that includes Seller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Entity</w:t>
      </w:r>
      <w:r>
        <w:rPr>
          <w:rFonts w:ascii="Times New Roman;Times;Serif" w:hAnsi="Times New Roman;Times;Serif"/>
          <w:b w:val="false"/>
          <w:i w:val="false"/>
          <w:caps w:val="false"/>
          <w:smallCaps w:val="false"/>
          <w:sz w:val="20"/>
        </w:rPr>
        <w:t>” means Seller and its Subsidiaries, other than any Business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xml:space="preserve">” means the representations and warranties of Seller contained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 of the Transferred Companies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 Execution and Delivery; Enforceability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or Finders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Parties</w:t>
      </w:r>
      <w:r>
        <w:rPr>
          <w:rFonts w:ascii="Times New Roman;Times;Serif" w:hAnsi="Times New Roman;Times;Serif"/>
          <w:b w:val="false"/>
          <w:i w:val="false"/>
          <w:caps w:val="false"/>
          <w:smallCaps w:val="false"/>
          <w:sz w:val="20"/>
        </w:rPr>
        <w:t>” means, collectively, Seller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Policies</w:t>
      </w:r>
      <w:r>
        <w:rPr>
          <w:rFonts w:ascii="Times New Roman;Times;Serif" w:hAnsi="Times New Roman;Times;Serif"/>
          <w:b w:val="false"/>
          <w:i w:val="false"/>
          <w:caps w:val="false"/>
          <w:smallCaps w:val="false"/>
          <w:sz w:val="20"/>
        </w:rPr>
        <w:t>” means all insurance policies of Seller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means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Social Media Accounts</w:t>
      </w:r>
      <w:r>
        <w:rPr>
          <w:rFonts w:ascii="Times New Roman;Times;Serif" w:hAnsi="Times New Roman;Times;Serif"/>
          <w:b w:val="false"/>
          <w:i w:val="false"/>
          <w:caps w:val="false"/>
          <w:smallCaps w:val="false"/>
          <w:sz w:val="20"/>
        </w:rPr>
        <w:t>” means social media rights comprised of registration ownership or use of an account (including usernames, passwords, two-factor authentication, recovery codes, and associated email addresses) with the proprietor of an internet-based application or website that facilitates the creation and exchange of user-generated content, including LinkedIn, Facebook, Twitter, Glassdoor, YouTube, TikTok and Wistia.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Domain Names</w:t>
      </w:r>
      <w:r>
        <w:rPr>
          <w:rFonts w:ascii="Times New Roman;Times;Serif" w:hAnsi="Times New Roman;Times;Serif"/>
          <w:b w:val="false"/>
          <w:i w:val="false"/>
          <w:caps w:val="false"/>
          <w:smallCaps w:val="false"/>
          <w:sz w:val="20"/>
        </w:rPr>
        <w:t xml:space="preserve">” means those certain Internet domain names within the Transferred Intellectual Property Assets set forth on </w:t>
      </w:r>
      <w:r>
        <w:rPr>
          <w:rFonts w:ascii="Times New Roman;Times;Serif" w:hAnsi="Times New Roman;Times;Serif"/>
          <w:b w:val="false"/>
          <w:i w:val="false"/>
          <w:caps w:val="false"/>
          <w:smallCaps w:val="false"/>
          <w:sz w:val="20"/>
          <w:u w:val="single"/>
        </w:rPr>
        <w:t>Section 1.01(f)(i)</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Marks</w:t>
      </w:r>
      <w:r>
        <w:rPr>
          <w:rFonts w:ascii="Times New Roman;Times;Serif" w:hAnsi="Times New Roman;Times;Serif"/>
          <w:b w:val="false"/>
          <w:i w:val="false"/>
          <w:caps w:val="false"/>
          <w:smallCaps w:val="false"/>
          <w:sz w:val="20"/>
        </w:rPr>
        <w:t xml:space="preserve">” means those certain Trademarks within the Transferred Intellectual Property Assets set forth on </w:t>
      </w:r>
      <w:r>
        <w:rPr>
          <w:rFonts w:ascii="Times New Roman;Times;Serif" w:hAnsi="Times New Roman;Times;Serif"/>
          <w:b w:val="false"/>
          <w:i w:val="false"/>
          <w:caps w:val="false"/>
          <w:smallCaps w:val="false"/>
          <w:sz w:val="20"/>
          <w:u w:val="single"/>
        </w:rPr>
        <w:t>Section 1.01(f)(ii)</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computer programs, including any and all software implementations of algorithms, models and methodologies whether in source code, object code or other form, databases and compilations, including any and all data and collections of data, descriptions, flowcharts and other work product used to design, plan, organize and develop any of the foregoing and all documentation, including user manuals and training materials, related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taxable period beginning on or before the Closing Date and ending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limited liability company,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Transferors</w:t>
      </w:r>
      <w:r>
        <w:rPr>
          <w:rFonts w:ascii="Times New Roman;Times;Serif" w:hAnsi="Times New Roman;Times;Serif"/>
          <w:b w:val="false"/>
          <w:i w:val="false"/>
          <w:caps w:val="false"/>
          <w:smallCaps w:val="false"/>
          <w:sz w:val="20"/>
        </w:rPr>
        <w:t>” means the Subsidiary Asset Transferors and the Subsidiary Share Transferors.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Asset Transferors</w:t>
      </w:r>
      <w:r>
        <w:rPr>
          <w:rFonts w:ascii="Times New Roman;Times;Serif" w:hAnsi="Times New Roman;Times;Serif"/>
          <w:b w:val="false"/>
          <w:i w:val="false"/>
          <w:caps w:val="false"/>
          <w:smallCaps w:val="false"/>
          <w:sz w:val="20"/>
        </w:rPr>
        <w:t>” means any Subsidiary of Seller that owns or leases any Transferred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Share Transferors</w:t>
      </w:r>
      <w:r>
        <w:rPr>
          <w:rFonts w:ascii="Times New Roman;Times;Serif" w:hAnsi="Times New Roman;Times;Serif"/>
          <w:b w:val="false"/>
          <w:i w:val="false"/>
          <w:caps w:val="false"/>
          <w:smallCaps w:val="false"/>
          <w:sz w:val="20"/>
        </w:rPr>
        <w:t>” means any Subsidiary of Seller that owns 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Working Capital</w:t>
      </w:r>
      <w:r>
        <w:rPr>
          <w:rFonts w:ascii="Times New Roman;Times;Serif" w:hAnsi="Times New Roman;Times;Serif"/>
          <w:b w:val="false"/>
          <w:i w:val="false"/>
          <w:caps w:val="false"/>
          <w:smallCaps w:val="false"/>
          <w:sz w:val="20"/>
        </w:rPr>
        <w:t>” means an amount equal to $4,727,000.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and all federal, state, local or foreign taxes of any kind (together with any and all interest, penalties, additions to tax and additional amounts imposed with respect thereto) imposed by any Governmental Entity, including income, franchise, windfall or other profits, gross receipts, property, sales, use, capital stock, payroll, employment, unemployment, social security, workers’ compensation, net worth, excise, withholding, ad valorem and value added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means any return, report or similar filing (including any schedule or attachment thereto and including any amendment thereof) required to be filed with respect to Taxes, including any information return, claim for refund, amended return or declaration of estimated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Sharing Arrangement</w:t>
      </w:r>
      <w:r>
        <w:rPr>
          <w:rFonts w:ascii="Times New Roman;Times;Serif" w:hAnsi="Times New Roman;Times;Serif"/>
          <w:b w:val="false"/>
          <w:i w:val="false"/>
          <w:caps w:val="false"/>
          <w:smallCaps w:val="false"/>
          <w:sz w:val="20"/>
        </w:rPr>
        <w:t>” means any Tax sharing, allocation or indemnification or similar agreement, provision or arrangement, other than any commercial agreement the principal subject of which is not 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xml:space="preserve">” means: (a) all third party service provider fees and expenses incurred by Seller or its Subsidiaries in connection with the negotiation, preparation or execution of this Agreement, the Ancillary Agreements and the transactions contemplated hereby or thereby (including any fees and expenses of legal counsel, advisors, investment bankers, brokers and accountants and any other experts in connection with the transactions </w:t>
      </w:r>
      <w:r>
        <w:rPr>
          <w:rFonts w:ascii="Times New Roman;Times;Serif" w:hAnsi="Times New Roman;Times;Serif"/>
          <w:b w:val="false"/>
          <w:i w:val="false"/>
          <w:caps w:val="false"/>
          <w:smallCaps w:val="false"/>
          <w:color w:val="0D0D0D"/>
          <w:sz w:val="20"/>
        </w:rPr>
        <w:t xml:space="preserve">contemplated hereby or otherwise incurred prior to the Closing (whether invoiced prior to, at or after the Closing)); (b) </w:t>
      </w:r>
      <w:r>
        <w:rPr>
          <w:rFonts w:ascii="Times New Roman;Times;Serif" w:hAnsi="Times New Roman;Times;Serif"/>
          <w:b w:val="false"/>
          <w:i w:val="false"/>
          <w:caps w:val="false"/>
          <w:smallCaps w:val="false"/>
          <w:sz w:val="20"/>
        </w:rPr>
        <w:t xml:space="preserve">to the extent incurred and unpaid as of immediately prior to the Closing, </w:t>
      </w:r>
      <w:r>
        <w:rPr>
          <w:rFonts w:ascii="Times New Roman;Times;Serif" w:hAnsi="Times New Roman;Times;Serif"/>
          <w:b w:val="false"/>
          <w:i w:val="false"/>
          <w:caps w:val="false"/>
          <w:smallCaps w:val="false"/>
          <w:color w:val="0D0D0D"/>
          <w:sz w:val="20"/>
        </w:rPr>
        <w:t xml:space="preserve">any change in control or transaction bonuses, retention bonuses or other similar payments </w:t>
      </w:r>
      <w:r>
        <w:rPr>
          <w:rFonts w:ascii="Times New Roman;Times;Serif" w:hAnsi="Times New Roman;Times;Serif"/>
          <w:b w:val="false"/>
          <w:i w:val="false"/>
          <w:caps w:val="false"/>
          <w:smallCaps w:val="false"/>
          <w:sz w:val="20"/>
        </w:rPr>
        <w:t xml:space="preserve">due or payable by any Business Company </w:t>
      </w:r>
      <w:r>
        <w:rPr>
          <w:rFonts w:ascii="Times New Roman;Times;Serif" w:hAnsi="Times New Roman;Times;Serif"/>
          <w:b w:val="false"/>
          <w:i w:val="false"/>
          <w:caps w:val="false"/>
          <w:smallCaps w:val="false"/>
          <w:color w:val="0D0D0D"/>
          <w:sz w:val="20"/>
        </w:rPr>
        <w:t xml:space="preserve">to a Business Employee, former employee of the Business or current or former individual consultant or other individual service provider of the Business, in each case, solely as a result of the consummation of the transactions contemplated hereby </w:t>
      </w:r>
      <w:r>
        <w:rPr>
          <w:rFonts w:ascii="Times New Roman;Times;Serif" w:hAnsi="Times New Roman;Times;Serif"/>
          <w:b w:val="false"/>
          <w:i w:val="false"/>
          <w:caps w:val="false"/>
          <w:smallCaps w:val="false"/>
          <w:sz w:val="20"/>
        </w:rPr>
        <w:t>(other than any such payment or amount that becomes due or payable as a result of any action taken by, on behalf of or at the direction of Buyer or any of its Affiliates (including any Business Company) following the Closing, including pursuant to any “double-trigger” arrangements)</w:t>
      </w:r>
      <w:r>
        <w:rPr>
          <w:rFonts w:ascii="Times New Roman;Times;Serif" w:hAnsi="Times New Roman;Times;Serif"/>
          <w:b w:val="false"/>
          <w:i w:val="false"/>
          <w:caps w:val="false"/>
          <w:smallCaps w:val="false"/>
          <w:color w:val="0D0D0D"/>
          <w:sz w:val="20"/>
        </w:rPr>
        <w:t xml:space="preserve">; (c) the employer portion of any employment, payroll, social security, unemployment or other Taxes or amounts that </w:t>
      </w:r>
      <w:r>
        <w:rPr>
          <w:rFonts w:ascii="Times New Roman;Times;Serif" w:hAnsi="Times New Roman;Times;Serif"/>
          <w:b w:val="false"/>
          <w:i w:val="false"/>
          <w:caps w:val="false"/>
          <w:smallCaps w:val="false"/>
          <w:sz w:val="20"/>
        </w:rPr>
        <w:t>are imposed in connection with any payment described under clause (b); and (d) 50% of the retention amount of the R&amp;W Policy,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Regulations</w:t>
      </w:r>
      <w:r>
        <w:rPr>
          <w:rFonts w:ascii="Times New Roman;Times;Serif" w:hAnsi="Times New Roman;Times;Serif"/>
          <w:b w:val="false"/>
          <w:i w:val="false"/>
          <w:caps w:val="false"/>
          <w:smallCaps w:val="false"/>
          <w:sz w:val="20"/>
        </w:rPr>
        <w:t>” means (a) in respect of the International Business Employees located in Singapore, Section 18A of the Singapore Employment Act, (b) in respect of the International Business Employees located in the United Kingdom, the UK Transfer of Undertaking (Protection of Employment) Regulation 2006 and (c) in respect of all other International Business Employees, any applicable Laws relating to the automatic transfer of employment or safeguarding of employees’ rights in the event of transfers of undertakings, businesses or parts of undertakings or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w:t>
      </w:r>
      <w:r>
        <w:rPr>
          <w:rFonts w:ascii="Times New Roman;Times;Serif" w:hAnsi="Times New Roman;Times;Serif"/>
          <w:b w:val="false"/>
          <w:i w:val="false"/>
          <w:caps w:val="false"/>
          <w:smallCaps w:val="false"/>
          <w:sz w:val="20"/>
        </w:rPr>
        <w:t>” 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Books and Records</w:t>
      </w:r>
      <w:r>
        <w:rPr>
          <w:rFonts w:ascii="Times New Roman;Times;Serif" w:hAnsi="Times New Roman;Times;Serif"/>
          <w:b w:val="false"/>
          <w:i w:val="false"/>
          <w:caps w:val="false"/>
          <w:smallCaps w:val="false"/>
          <w:sz w:val="20"/>
        </w:rPr>
        <w:t>” means all books, ledgers, files, reports, plans, records, manuals and other materials (in any form or medium) Related to the Business, but excluding any such items to the extent (a) they are included in or related to any Excluded Asset or Excluded Liability, (b) any Law prohibits their transfer or (c) any transfer thereof otherwise would subject Seller or any of its Subsidiaries to any material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Companies</w:t>
      </w:r>
      <w:r>
        <w:rPr>
          <w:rFonts w:ascii="Times New Roman;Times;Serif" w:hAnsi="Times New Roman;Times;Serif"/>
          <w:b w:val="false"/>
          <w:i w:val="false"/>
          <w:caps w:val="false"/>
          <w:smallCaps w:val="false"/>
          <w:sz w:val="20"/>
        </w:rPr>
        <w:t xml:space="preserve">” means those entities set forth on </w:t>
      </w:r>
      <w:r>
        <w:rPr>
          <w:rFonts w:ascii="Times New Roman;Times;Serif" w:hAnsi="Times New Roman;Times;Serif"/>
          <w:b w:val="false"/>
          <w:i w:val="false"/>
          <w:caps w:val="false"/>
          <w:smallCaps w:val="false"/>
          <w:sz w:val="20"/>
          <w:u w:val="single"/>
        </w:rPr>
        <w:t>Section 1.01(g)</w:t>
      </w:r>
      <w:r>
        <w:rPr>
          <w:rFonts w:ascii="Times New Roman;Times;Serif" w:hAnsi="Times New Roman;Times;Serif"/>
          <w:b w:val="false"/>
          <w:i w:val="false"/>
          <w:caps w:val="false"/>
          <w:smallCaps w:val="false"/>
          <w:sz w:val="20"/>
        </w:rPr>
        <w:t xml:space="preserve"> of the Disclosure Schedule, as such Section may be amended by Seller to reflect the ownership of Shares immediately prior to the Closing and/or any actions taken pursuant to </w:t>
      </w:r>
      <w:r>
        <w:rPr>
          <w:rFonts w:ascii="Times New Roman;Times;Serif" w:hAnsi="Times New Roman;Times;Serif"/>
          <w:b w:val="false"/>
          <w:i w:val="false"/>
          <w:caps w:val="false"/>
          <w:smallCaps w:val="false"/>
          <w:sz w:val="20"/>
          <w:u w:val="single"/>
        </w:rPr>
        <w:t>Section 5.06(g)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Persons included in such amended Section shall be Seller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Data</w:t>
      </w:r>
      <w:r>
        <w:rPr>
          <w:rFonts w:ascii="Times New Roman;Times;Serif" w:hAnsi="Times New Roman;Times;Serif"/>
          <w:b w:val="false"/>
          <w:i w:val="false"/>
          <w:caps w:val="false"/>
          <w:smallCaps w:val="false"/>
          <w:sz w:val="20"/>
        </w:rPr>
        <w:t>” means copies of any data and information held or controlled by Seller or any of its Subsidiaries as of the Closing that are Related to the Business, but excluding any such items to the extent (a) they are included in or related to any Excluded Asset or Excluded Liability, (b) any Law prohibits their transfer, (c) any transfer thereof otherwise would subject Seller or any of its Subsidiaries to any material Liability or (d) they are included in or consist of any Transferred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Equipment</w:t>
      </w:r>
      <w:r>
        <w:rPr>
          <w:rFonts w:ascii="Times New Roman;Times;Serif" w:hAnsi="Times New Roman;Times;Serif"/>
          <w:b w:val="false"/>
          <w:i w:val="false"/>
          <w:caps w:val="false"/>
          <w:smallCaps w:val="false"/>
          <w:sz w:val="20"/>
        </w:rPr>
        <w:t xml:space="preserve">” means all Equipment Related to the Business, including the Equipment set forth on </w:t>
      </w:r>
      <w:r>
        <w:rPr>
          <w:rFonts w:ascii="Times New Roman;Times;Serif" w:hAnsi="Times New Roman;Times;Serif"/>
          <w:b w:val="false"/>
          <w:i w:val="false"/>
          <w:caps w:val="false"/>
          <w:smallCaps w:val="false"/>
          <w:sz w:val="20"/>
          <w:u w:val="single"/>
        </w:rPr>
        <w:t>Section 1.01(h)</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Intellectual Property Assets</w:t>
      </w:r>
      <w:r>
        <w:rPr>
          <w:rFonts w:ascii="Times New Roman;Times;Serif" w:hAnsi="Times New Roman;Times;Serif"/>
          <w:b w:val="false"/>
          <w:i w:val="false"/>
          <w:caps w:val="false"/>
          <w:smallCaps w:val="false"/>
          <w:sz w:val="20"/>
        </w:rPr>
        <w:t xml:space="preserve">” means (a) the Patents set forth on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of the Disclosure Schedule, (b) the registered Trademarks and Trademark applications set forth on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of the Disclosure Schedule, (c) the registered Copyrights set forth on </w:t>
      </w:r>
      <w:r>
        <w:rPr>
          <w:rFonts w:ascii="Times New Roman;Times;Serif" w:hAnsi="Times New Roman;Times;Serif"/>
          <w:b w:val="false"/>
          <w:i w:val="false"/>
          <w:caps w:val="false"/>
          <w:smallCaps w:val="false"/>
          <w:sz w:val="20"/>
          <w:u w:val="single"/>
        </w:rPr>
        <w:t>Section 1.01(k)</w:t>
      </w:r>
      <w:r>
        <w:rPr>
          <w:rFonts w:ascii="Times New Roman;Times;Serif" w:hAnsi="Times New Roman;Times;Serif"/>
          <w:b w:val="false"/>
          <w:i w:val="false"/>
          <w:caps w:val="false"/>
          <w:smallCaps w:val="false"/>
          <w:sz w:val="20"/>
        </w:rPr>
        <w:t xml:space="preserve"> of the Disclosure Schedule (clauses (a) – (c) together, the “</w:t>
      </w:r>
      <w:r>
        <w:rPr>
          <w:rFonts w:ascii="Times New Roman;Times;Serif" w:hAnsi="Times New Roman;Times;Serif"/>
          <w:b w:val="false"/>
          <w:i w:val="false"/>
          <w:caps w:val="false"/>
          <w:smallCaps w:val="false"/>
          <w:sz w:val="20"/>
          <w:u w:val="single"/>
        </w:rPr>
        <w:t>Registered Intellectual Property Assets</w:t>
      </w:r>
      <w:r>
        <w:rPr>
          <w:rFonts w:ascii="Times New Roman;Times;Serif" w:hAnsi="Times New Roman;Times;Serif"/>
          <w:b w:val="false"/>
          <w:i w:val="false"/>
          <w:caps w:val="false"/>
          <w:smallCaps w:val="false"/>
          <w:sz w:val="20"/>
        </w:rPr>
        <w:t xml:space="preserve">”), (d) the Internet domain names set forth on </w:t>
      </w:r>
      <w:r>
        <w:rPr>
          <w:rFonts w:ascii="Times New Roman;Times;Serif" w:hAnsi="Times New Roman;Times;Serif"/>
          <w:b w:val="false"/>
          <w:i w:val="false"/>
          <w:caps w:val="false"/>
          <w:smallCaps w:val="false"/>
          <w:sz w:val="20"/>
          <w:u w:val="single"/>
        </w:rPr>
        <w:t>Section 1.01(l)</w:t>
      </w:r>
      <w:r>
        <w:rPr>
          <w:rFonts w:ascii="Times New Roman;Times;Serif" w:hAnsi="Times New Roman;Times;Serif"/>
          <w:b w:val="false"/>
          <w:i w:val="false"/>
          <w:caps w:val="false"/>
          <w:smallCaps w:val="false"/>
          <w:sz w:val="20"/>
        </w:rPr>
        <w:t xml:space="preserve"> of the Disclosure Schedule, (e) the Social Media Accounts and (f) all other Intellectual Property (other than Patents, registered Trademarks and Trademark applications, registered Copyrights, Internet domain names and Social Media Accounts), in each case of (a), (c) and (f), (i) owned in whole or in part by Seller or the Subsidiary Transferors and (ii) Related to the Business, and in each case of (b), (d) and (e), owned in whole or in part by Seller or the Subsidiary Transferors.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IT Assets</w:t>
      </w:r>
      <w:r>
        <w:rPr>
          <w:rFonts w:ascii="Times New Roman;Times;Serif" w:hAnsi="Times New Roman;Times;Serif"/>
          <w:b w:val="false"/>
          <w:i w:val="false"/>
          <w:caps w:val="false"/>
          <w:smallCaps w:val="false"/>
          <w:sz w:val="20"/>
        </w:rPr>
        <w:t>” means all IT Assets owned by a Seller Entity and Related to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Permits</w:t>
      </w:r>
      <w:r>
        <w:rPr>
          <w:rFonts w:ascii="Times New Roman;Times;Serif" w:hAnsi="Times New Roman;Times;Serif"/>
          <w:b w:val="false"/>
          <w:i w:val="false"/>
          <w:caps w:val="false"/>
          <w:smallCaps w:val="false"/>
          <w:sz w:val="20"/>
        </w:rPr>
        <w:t xml:space="preserve">” means all Permits that are primarily used in or primarily held for use in the Business, to the extent assignable under applicable Law, including the Permits set forth on </w:t>
      </w:r>
      <w:r>
        <w:rPr>
          <w:rFonts w:ascii="Times New Roman;Times;Serif" w:hAnsi="Times New Roman;Times;Serif"/>
          <w:b w:val="false"/>
          <w:i w:val="false"/>
          <w:caps w:val="false"/>
          <w:smallCaps w:val="false"/>
          <w:sz w:val="20"/>
          <w:u w:val="single"/>
        </w:rPr>
        <w:t>Section 1.01(m)</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Software</w:t>
      </w:r>
      <w:r>
        <w:rPr>
          <w:rFonts w:ascii="Times New Roman;Times;Serif" w:hAnsi="Times New Roman;Times;Serif"/>
          <w:b w:val="false"/>
          <w:i w:val="false"/>
          <w:caps w:val="false"/>
          <w:smallCaps w:val="false"/>
          <w:sz w:val="20"/>
        </w:rPr>
        <w:t xml:space="preserve">” means the Software set forth on </w:t>
      </w:r>
      <w:r>
        <w:rPr>
          <w:rFonts w:ascii="Times New Roman;Times;Serif" w:hAnsi="Times New Roman;Times;Serif"/>
          <w:b w:val="false"/>
          <w:i w:val="false"/>
          <w:caps w:val="false"/>
          <w:smallCaps w:val="false"/>
          <w:sz w:val="20"/>
          <w:u w:val="single"/>
        </w:rPr>
        <w:t>Section 1.01(n)</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TSA</w:t>
      </w:r>
      <w:r>
        <w:rPr>
          <w:rFonts w:ascii="Times New Roman;Times;Serif" w:hAnsi="Times New Roman;Times;Serif"/>
          <w:b w:val="false"/>
          <w:i w:val="false"/>
          <w:caps w:val="false"/>
          <w:smallCaps w:val="false"/>
          <w:sz w:val="20"/>
        </w:rPr>
        <w:t xml:space="preserve">” means a Transition Services Agreement,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be entered into between Seller and Buyer (or its designated Subsidiary) and to become effective upon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Buyer and Seller shall, subject to the terms of the Merger Agreement, negotiate in good faith prior to the Closing to revise the terms of the TSA to the extent necessary to reflect reasonable transition services required by Buyer following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VDR</w:t>
      </w:r>
      <w:r>
        <w:rPr>
          <w:rFonts w:ascii="Times New Roman;Times;Serif" w:hAnsi="Times New Roman;Times;Serif"/>
          <w:b w:val="false"/>
          <w:i w:val="false"/>
          <w:caps w:val="false"/>
          <w:smallCaps w:val="false"/>
          <w:sz w:val="20"/>
        </w:rPr>
        <w:t>” means the Datasite electronic data room for Project Megalodon maintained by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w:t>
      </w:r>
      <w:r>
        <w:rPr>
          <w:rFonts w:ascii="Times New Roman;Times;Serif" w:hAnsi="Times New Roman;Times;Serif"/>
          <w:b w:val="false"/>
          <w:i w:val="false"/>
          <w:caps w:val="false"/>
          <w:smallCaps w:val="false"/>
          <w:sz w:val="20"/>
        </w:rPr>
        <w:t>” means, at any time of determination, all Current Assets minus all Current Liabilities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 The following terms are defined in the Section of this Agreement set forth after such term below:</w:t>
      </w:r>
    </w:p>
    <w:p>
      <w:pPr>
        <w:pStyle w:val="TextBody"/>
        <w:bidi w:val="0"/>
        <w:spacing w:before="0" w:after="0"/>
        <w:ind w:left="0" w:right="0" w:firstLine="72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5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Section</w:t>
            </w:r>
          </w:p>
        </w:tc>
      </w:tr>
    </w:tbl>
    <w:tbl>
      <w:tblPr>
        <w:tblW w:w="5215" w:type="dxa"/>
        <w:jc w:val="left"/>
        <w:tblInd w:w="0" w:type="dxa"/>
        <w:tblLayout w:type="fixed"/>
        <w:tblCellMar>
          <w:top w:w="0" w:type="dxa"/>
          <w:left w:w="0" w:type="dxa"/>
          <w:bottom w:w="0" w:type="dxa"/>
          <w:right w:w="0" w:type="dxa"/>
        </w:tblCellMar>
      </w:tblPr>
      <w:tblGrid>
        <w:gridCol w:w="3650"/>
        <w:gridCol w:w="1565"/>
      </w:tblGrid>
      <w:tr>
        <w:trPr/>
        <w:tc>
          <w:tcPr>
            <w:tcW w:w="3650"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245A Election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5.07(e)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Acceptable Confidentiality Agreement</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5.15(b)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5.19(a)(iii)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Competing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5.19(a)(iii)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Anti-bribery Law</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3.08(b)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2.03</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and Equity Exception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3.04(a)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Protection Period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Acquisition Proposal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Alternative Acquisition 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Consultant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3.14(b)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Employee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3.14(a)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Financial Information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3.06</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Guarantees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5.13</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Intervening Event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Superior Proposal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DC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5.06(h)</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Fee Reimbursement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Indemnified Persons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8.02(a)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Buyer’s Cafeteria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5.06(i)</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Recommendation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5.15(e)</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Claim Notice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2.05</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2.05</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2.06</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Competing Business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5.19(a)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3.05(b)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Indemnified Person</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5.05(a)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Damage Estimate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Disputed Amounts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Disputed Items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3.10(b)</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Commitment Letter</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4.06(a)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Financing</w:t>
            </w:r>
          </w:p>
        </w:tc>
        <w:tc>
          <w:tcPr>
            <w:tcW w:w="1565" w:type="dxa"/>
            <w:tcBorders/>
            <w:vAlign w:val="center"/>
          </w:tcPr>
          <w:p>
            <w:pPr>
              <w:pStyle w:val="TableContents"/>
              <w:bidi w:val="0"/>
              <w:spacing w:before="0" w:after="283"/>
              <w:ind w:left="0" w:right="0" w:hanging="240"/>
              <w:jc w:val="right"/>
              <w:rPr/>
            </w:pPr>
            <w:r>
              <w:rPr/>
              <w:t>‎</w:t>
            </w:r>
            <w:r>
              <w:rPr>
                <w:rFonts w:ascii="Times New Roman;Times;Serif" w:hAnsi="Times New Roman;Times;Serif"/>
                <w:sz w:val="20"/>
              </w:rPr>
              <w:t>Section 4.06(a)</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Investor</w:t>
            </w:r>
          </w:p>
        </w:tc>
        <w:tc>
          <w:tcPr>
            <w:tcW w:w="1565" w:type="dxa"/>
            <w:tcBorders/>
            <w:vAlign w:val="center"/>
          </w:tcPr>
          <w:p>
            <w:pPr>
              <w:pStyle w:val="TableContents"/>
              <w:bidi w:val="0"/>
              <w:spacing w:before="0" w:after="283"/>
              <w:jc w:val="right"/>
              <w:rPr/>
            </w:pPr>
            <w:r>
              <w:rPr/>
              <w:t>‎</w:t>
            </w:r>
            <w:r>
              <w:rPr>
                <w:rFonts w:ascii="Times New Roman;Times;Serif" w:hAnsi="Times New Roman;Times;Serif"/>
                <w:sz w:val="20"/>
              </w:rPr>
              <w:t>Section 4.06(a)</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350"/>
        <w:gridCol w:w="1565"/>
      </w:tblGrid>
      <w:tr>
        <w:trPr/>
        <w:tc>
          <w:tcPr>
            <w:tcW w:w="3350"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ERISA</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2.07</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Closing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2.07</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Assets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2.02</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2.04</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Cash</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Indebtedness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Date Working Capital</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Closing Payment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Transaction Expenses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2.09(g)</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Forward-Looking Statements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4.10(c)</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Substance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3.10(c)</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Inactive Business Employee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5.06(a)(iii)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Party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Third-Party Claim Materials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Indemnifying Party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Accountant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Buyer Fee Reimbursement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Buyer Fee Reimbursement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Latest Business Balance Sheet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3.06</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Restraint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6.01(b)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Transfer Documents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2.13</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3.18(a)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Customer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3.19(a)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3.19(b)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Microfluidics Divestiture Closing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5.09(a)(i)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Agreement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Termination Fee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Multiplex Termination Fee Refund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7.03</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Adjustment Amount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Non-U.S. Plan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3.11(i)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Notice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2.10(b)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Employee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5.06(a)(ii)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Date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7.01(b)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Positive Adjustment Amount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2.09(h)(i)</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Employment Liabilities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5.06(m)</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Period</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5.01(a)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Representation</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Laws</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3.16(a)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5.16(a)</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2.06</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Allocation Schedule</w:t>
            </w:r>
          </w:p>
        </w:tc>
        <w:tc>
          <w:tcPr>
            <w:tcW w:w="156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2.10(b)</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R&amp;W Policy</w:t>
            </w:r>
          </w:p>
        </w:tc>
        <w:tc>
          <w:tcPr>
            <w:tcW w:w="15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Section 5.08</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245"/>
        <w:gridCol w:w="1445"/>
      </w:tblGrid>
      <w:tr>
        <w:trPr/>
        <w:tc>
          <w:tcPr>
            <w:tcW w:w="3245" w:type="dxa"/>
            <w:tcBorders/>
            <w:vAlign w:val="center"/>
          </w:tcPr>
          <w:p>
            <w:pPr>
              <w:pStyle w:val="TableContents"/>
              <w:bidi w:val="0"/>
              <w:spacing w:before="0" w:after="283"/>
              <w:ind w:left="0" w:right="0" w:hanging="240"/>
              <w:jc w:val="left"/>
              <w:rPr>
                <w:rFonts w:ascii="Times New Roman;Times;Serif" w:hAnsi="Times New Roman;Times;Serif"/>
                <w:sz w:val="20"/>
              </w:rPr>
            </w:pPr>
            <w:r>
              <w:rPr>
                <w:rFonts w:ascii="Times New Roman;Times;Serif" w:hAnsi="Times New Roman;Times;Serif"/>
                <w:sz w:val="20"/>
              </w:rPr>
              <w:t>Real Property</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3.17(c)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Recall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3.24</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Receiving Party</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5.17(a)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3.10(d)</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Resolution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2.09(d)</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Name Rights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Name Rights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5.09(b)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Buyer Fee Reimbursement</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Buyer Fee Reimbursement Date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7.02(b)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Preamble</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Board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Board Recommendation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Counsel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DC Plan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5.06(h)</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Preparation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Related Person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9.15(a)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Return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5.07(a)(i)</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Stockholder Approval</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3.04(c)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Stockholders Meeting</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5.17(a)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Seller’s Cafeteria Plan</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5.06(i)</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Sale</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Contract Transition Periods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Recitals</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Shared Contracts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5.12(b)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of Objections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2.09(c)</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Period</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8.01</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Claim</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8.03(a)</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Transferred Assets</w:t>
            </w:r>
          </w:p>
        </w:tc>
        <w:tc>
          <w:tcPr>
            <w:tcW w:w="1445" w:type="dxa"/>
            <w:tcBorders/>
            <w:vAlign w:val="center"/>
          </w:tcPr>
          <w:p>
            <w:pPr>
              <w:pStyle w:val="TableContents"/>
              <w:bidi w:val="0"/>
              <w:spacing w:before="0" w:after="283"/>
              <w:ind w:left="0" w:right="0" w:hanging="240"/>
              <w:jc w:val="right"/>
              <w:rPr>
                <w:rFonts w:ascii="Times New Roman;Times;Serif" w:hAnsi="Times New Roman;Times;Serif"/>
                <w:sz w:val="20"/>
              </w:rPr>
            </w:pPr>
            <w:r>
              <w:rPr>
                <w:rFonts w:ascii="Times New Roman;Times;Serif" w:hAnsi="Times New Roman;Times;Serif"/>
                <w:sz w:val="20"/>
              </w:rPr>
              <w:t>Section 2.01(b)</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WARN Act</w:t>
            </w:r>
          </w:p>
        </w:tc>
        <w:tc>
          <w:tcPr>
            <w:tcW w:w="14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Section 5.06(g)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Unless the context otherwise requires expressly: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words in the singular shall include the plural and vice versa, and words of one gender shall include the other genders, in each case, as the context requires;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 “including” and words of similar import when used in this Agreement shall mean “including, without limitation,” unless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references herein to any Person shall include such Person’s heirs, executors, personal representatives, administrators,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is intended to authorize any assignment or transfer not otherwise permitted by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the determination of any period of time, the word “from” means “from and including” and the words “to” and “until” each means “to but excluding”;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references to actions taken by, or omissions of, the Business shall be deemed to include any actions taken by, or omissions of, Seller and its Subsidiaries to the extent relating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statements as to the compliance of the Business with certain facts or circumstances shall be deemed to include compliance of Seller and its Subsidiaries to the extent relating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“dollars” and “$” mean United States Dollars, the lawful currency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 “or” shall be disjunctive but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references herein to any Law shall be deemed to refer to such Law as amended, modified, codified, reenacted, supplemented or superseded in whole or in part and in effect from time to time, and also to all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references herein to any Contract mean such Contract as amended, supplemented or modified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“made available” mean that such documents or information referenced shall have been (i) contained in the VDR on the calendar day immediately prior to the date of this Agreement, (ii) actually delivered (whether by physical or electronic delivery) upon request to the other Party or its representatives at least one day prior to the date of this Agreement or (iii) disclosed in the respective Party’s SEC documents filed with the SEC prior to the date hereof and publicly made available on the SEC’s Electronic Data Gathering Analysis and Retrieval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otherwise indicated, references in this Agreement to “Sections,” “Articles,” “Exhibits,” and “Schedules” are intended to refer to Sections and Articles of this Agreement and Exhibits and Schedules of this Agreement, respectively, and any capitalized terms used in any Exhibits or Schedules but not otherwise defined therein have the meanings ascribed to such terms as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references herein to “as of the date hereof,” “as of the date of this Agreement” or words of similar import shall be deemed to mean “as of the date of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Purchase and Sale of the Shares and the Transferred Assets</w:t>
      </w:r>
      <w:r>
        <w:rPr>
          <w:rFonts w:ascii="Times New Roman;Times;Serif" w:hAnsi="Times New Roman;Times;Serif"/>
          <w:b w:val="false"/>
          <w:i w:val="false"/>
          <w:caps w:val="false"/>
          <w:smallCaps w:val="false"/>
          <w:sz w:val="20"/>
        </w:rPr>
        <w:t>. On the terms, and subject to the conditions, of this Agreement,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or shall cause the applicable Subsidiary Share Transferor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Share Transferor, all of the Shares (such sale, the “</w:t>
      </w:r>
      <w:r>
        <w:rPr>
          <w:rFonts w:ascii="Times New Roman;Times;Serif" w:hAnsi="Times New Roman;Times;Serif"/>
          <w:b w:val="false"/>
          <w:i w:val="false"/>
          <w:caps w:val="false"/>
          <w:smallCaps w:val="false"/>
          <w:sz w:val="20"/>
          <w:u w:val="single"/>
        </w:rPr>
        <w:t>Share Sale</w:t>
      </w:r>
      <w:r>
        <w:rPr>
          <w:rFonts w:ascii="Times New Roman;Times;Serif" w:hAnsi="Times New Roman;Times;Serif"/>
          <w:b w:val="false"/>
          <w:i w:val="false"/>
          <w:caps w:val="false"/>
          <w:smallCaps w:val="false"/>
          <w:sz w:val="20"/>
        </w:rPr>
        <w:t xml:space="preserve">”), free and clear of all Liens, except Liens relating to the transferability of securities under applicable securities Laws; provided that the transfer of certain Transferred Companies organized in jurisdictions in which local Laws require specified formalities or other procedures to be observed to legally effect a transfer of such Transferred Company shall be effected pursuant to Local Transfer Documents as further described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shall, or shall cause the applicable Subsidiary Asset Transferors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Asset Transferors, all right, title and interest in and to the following assets, properties and rights, of every kind and description, that are not Excluded Assets (such enumerated assets collectively, the “</w:t>
      </w:r>
      <w:r>
        <w:rPr>
          <w:rFonts w:ascii="Times New Roman;Times;Serif" w:hAnsi="Times New Roman;Times;Serif"/>
          <w:b w:val="false"/>
          <w:i w:val="false"/>
          <w:caps w:val="false"/>
          <w:smallCaps w:val="false"/>
          <w:sz w:val="20"/>
          <w:u w:val="single"/>
        </w:rPr>
        <w:t>Transferred Assets</w:t>
      </w:r>
      <w:r>
        <w:rPr>
          <w:rFonts w:ascii="Times New Roman;Times;Serif" w:hAnsi="Times New Roman;Times;Serif"/>
          <w:b w:val="false"/>
          <w:i w:val="false"/>
          <w:caps w:val="false"/>
          <w:smallCaps w:val="false"/>
          <w:sz w:val="20"/>
        </w:rPr>
        <w:t>” and such sale, the “</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and, together with the Share Sale and the other transactions contemplated by this Agreement,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in each case solely to the extent they are in the possession of a Seller Entity and not already owned by a Business Company and transferred and conveyed indirectly to Buyer in the Share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Transferred Intellectual Property Assets, which, solely with respect to the Trademarks, Internet domain names and Social Media Accounts included therein, shall be transferred and assigned subject to the Retained Name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Transferred Software;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Assigned Contracts;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Transferred Equipment;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instrument inventory, finished goods, spare parts inventory and service tooling Related to the Products;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Actions, being pursued by or pursuable by Seller or any of its Subsidiaries, whether arising by counterclaim or otherwise, prior to Closing, to the extent Related to the Business or any Assumed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Transferred Books and Records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be entitled to retain copies of all Transferred Books and Records);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Transferred Data;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Transferred IT Assets;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goodwill Related to the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assets of or relating to any Company Benefit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Transferred Permits;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all credits, prepaid expenses, deferred charges, advance payments, refunds, security deposits, prepaid items and duties to the extent exclusively related to a Transferred Asset;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and all accounts and notes receivable (other than Intracompany Receivables) to the extent Related to the Business (or otherwise taken into account in the determination of the Final Closing Date Working Capital);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all assets, properties and rights that are Related to the Business and are not of the type described in the foregoing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Notwithstanding anything to the contrary set forth in this Agreement, except for the assets and properties of the Business Companies that are transferred and conveyed to Buyer in the Share Sale and the Transferred Assets that are transferred and conveyed to Buyer in the Asset Sale, Seller and the other Seller Entities shall retain all of their right, title and interest in and to, and there shall be excluded from the Sale to Buyer hereunder, all assets, properties and rights of every nature, kind and description, whether tangible or intangible, real, personal or mixed, accrued or contingent (including goodwill) of Seller and its Affiliates, in each case that are not Transferred Assets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Solely for purpose of non-exhaustive illustration, the Excluded Assets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minute books, stock ledgers and Tax records of Seller and its Affiliates, including Tax Returns, and any Tax related work papers or other Tax data (other than Tax records that are Transferred Assets) of a Seller Consolidated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claims, causes of action and rights of Seller or its Affiliates against any third party to the extent relating to any Excluded Liability (including rights of set-off, rights to refunds and rights of recoupment from or against any such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Contracts to which Seller or any of its Affiliates is a party, other than the Assigned Contracts and Transferred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rights to refunds of Taxes, credits, offsets, rebates, recoveries, Tax losses, loss and credit carry-forwards and similar benefits related to Taxes of Seller or its Affiliates arising out of, relating to, or in respect of (i) the Transferred Assets or the Business to the extent attributable to Pre-Closing Tax Periods or (ii) the Excluded Assets for all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rights of Seller or any of its Affiliates under this Agreement and the Ancillary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assets, properties and rights (including Intellectual Property) used for the purpose of providing Overhead and Shared Services and, other than as provided in the TSA, all rights of the Business to receive from Seller or any of its Affiliates any Overhead and Shared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personal computers (including laptops), mobile telephones and any other personal Equipment used by any Business Employee (other than Continuing Employees);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Intellectual Property (including Excluded Names) other than the Transferred Intellectual Property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cash, cash equivalents and marketable securities and all bank accounts (other than those held by the Business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Intracompany Receivables;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stock or other equity interests in any Person (other than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Shared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insurance policies of Seller or its Affiliates, including the rights to receive any proceeds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assets of or relating to any Benefit Plan (other than any assets of or relating to any Company Benefit Plan and as expressly provided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attorney-client privilege and attorney work-product protection related to communications between Seller, its Affiliates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Affiliates and Seller Counsel;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all right, title and interest in and to the assets set forth on </w:t>
      </w:r>
      <w:r>
        <w:rPr>
          <w:rFonts w:ascii="Times New Roman;Times;Serif" w:hAnsi="Times New Roman;Times;Serif"/>
          <w:b w:val="false"/>
          <w:i w:val="false"/>
          <w:caps w:val="false"/>
          <w:smallCaps w:val="false"/>
          <w:sz w:val="20"/>
          <w:u w:val="single"/>
        </w:rPr>
        <w:t>Section 2.02(p)</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Assumption of Assumed Liabilities</w:t>
      </w:r>
      <w:r>
        <w:rPr>
          <w:rFonts w:ascii="Times New Roman;Times;Serif" w:hAnsi="Times New Roman;Times;Serif"/>
          <w:b w:val="false"/>
          <w:i w:val="false"/>
          <w:caps w:val="false"/>
          <w:smallCaps w:val="false"/>
          <w:sz w:val="20"/>
        </w:rPr>
        <w:t xml:space="preserve">. On the terms, and subject to the conditions of, this Agreement, and subject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at the Closing, Buyer shall assume and become responsible for, and pay, perform and discharge when due, effective as of the Closing, all Liabilities to the extent relating to, arising out of or in connection with the Business, the Business Companies or the Transferred Assets, whether accrued or fixed, known or unknown, determined or determinable, absolute or contingent, matured or unmatured or disputed or undisputed, whether arising prior to, on or after the Closing, in each case that are not Excluded Liabilities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it being understood that the assumption of the applicable Assumed Liabilities to which a Business Company is subject shall occur through the transfer of the Shares. Buyer hereby guarantees the performance and discharge when due and/or payable of all Assumed Liabilities assumed by any Affiliate of Buyer. Solely for purpose of non-exhaustive illustration, the Assumed Liabilities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Liabilities of Seller and its Subsidiaries arising under or in connection with the Assigned Contracts and Transferred Permits, whether arising prior to, at or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Liabilities to the extent relating to, arising out of or in connection with products and services manufactured, sold, delivered or otherwise provided by the Business, at any time prior to, on or after the Closing Date, including any warranty claims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Liabilities under any Permitted Lien to the extent related to any Transferred Asset;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Liabilities relating to, arising out of or in connection with Business Guarantees;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Liabilities for which Buyer or any of its Affiliates (including the Business Companies following the Closing) is responsible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Liabilities for Taxes related to the ownership, operation or conduct of the Business or the Transferred Assets, in each case, for Post-Closing Tax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Transfer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accrued expenses of Seller or any of its Subsidiaries to the extent related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accounts payable (other than Intracompany Payables) to the extent Related to the Business or any Assumed Liability (or otherwise taken into account in the determination of the Final Closing Date Working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Transaction Expenses of the Business Companies taken into account in the calculation of the Final Closing Payment;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all other Liabilities set forth in </w:t>
      </w:r>
      <w:r>
        <w:rPr>
          <w:rFonts w:ascii="Times New Roman;Times;Serif" w:hAnsi="Times New Roman;Times;Serif"/>
          <w:b w:val="false"/>
          <w:i w:val="false"/>
          <w:caps w:val="false"/>
          <w:smallCaps w:val="false"/>
          <w:sz w:val="20"/>
          <w:u w:val="single"/>
        </w:rPr>
        <w:t>Section 2.03(k)</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Notwithstanding anything to the contrary set forth in this Agreement, Seller and its Affiliates (other than the Business Companies) shall retain, and Buyer shall not assume, any Liabilities of Seller and its Affiliates (other than the Business Companies) to the extent relating to, arising out of or resulting from the conduct, ownership or operation of the Retained Businesses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xml:space="preserve">”), and, as between Buyer and Seller, Seller and its Affiliates shall be responsible for, and shall discharge and perform when due or payable, all Excluded Liabilities, except as otherwise provided in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Solely for purpose of non-exhaustive illustration, the Excluded Liabilities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Liabilities expressly retained by Seller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Liabilities for Taxes (other than Transfer Taxes) (A) of Seller and its Affiliates or (B) to the extent arising out of or relating to the ownership, operation or conduct of (x) the Business or the Transferred Assets for Pre-Closing Tax Periods or (y) the Excluded Assets or Excluded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Liabilities for Transaction Expenses (other than Transaction Expenses of the Business Companies taken into account in the calculation of the Final Closing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Liabilities to the extent relating to the Excluded Assets, except to the extent otherwise provided in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with respect to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Liabilities of Seller and its Affiliates arising under this Agreement or the Ancillary Agreements;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Liabilities set forth on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(including the Sale)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by teleconference or through electronic exchange of transaction documents on (a) the second Business Day after the date that all of the conditions to the Closing set forth in Article VI (other than those conditions that, by their terms, are to be satisfied or waived at the Closing, but subject to the satisfaction or waiver of such conditions at the Closing) shall have been satisfied or waived by the Party entitled to waive the same or (b) such other date as the Parties may agree in writing. The date upon which the Closing actually occurs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On the terms, and subject to the conditions, set forth in this Agreement, the aggregate purchase price to be paid by Buyer to Seller or its designated Affiliates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for the Transferred Assets and the Shares, in addition to the assumption of the Assumed Liabilities, shall equal, without duplication, (a) $5,500,000 in cash,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Closing Date Cash,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Closing Date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Negative Working Capital Amount, if any,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(e) the Positive Working Capital Amount,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 the Transaction Expenses of the Business Companies (the foregoing, the “</w:t>
      </w:r>
      <w:r>
        <w:rPr>
          <w:rFonts w:ascii="Times New Roman;Times;Serif" w:hAnsi="Times New Roman;Times;Serif"/>
          <w:b w:val="false"/>
          <w:i w:val="false"/>
          <w:caps w:val="false"/>
          <w:smallCaps w:val="false"/>
          <w:sz w:val="20"/>
          <w:u w:val="single"/>
        </w:rPr>
        <w:t>Closing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Determination of Estimated Purchase Price</w:t>
      </w:r>
      <w:r>
        <w:rPr>
          <w:rFonts w:ascii="Times New Roman;Times;Serif" w:hAnsi="Times New Roman;Times;Serif"/>
          <w:b w:val="false"/>
          <w:i w:val="false"/>
          <w:caps w:val="false"/>
          <w:smallCaps w:val="false"/>
          <w:sz w:val="20"/>
        </w:rPr>
        <w:t xml:space="preserve">. No fewer than two Business Days prior to the Closing Date, Seller shall deliver, or cause to be delivered, to Buyer a statement,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that sets forth Seller’s good-faith estimates of (a) the Closing Date Cash, (b) the Closing Date Indebtedness, (c) the Closing Date Working Capital, (d) the Transaction Expenses of the Business Companies and (e) the calculation of the Closing Payment based on the foregoing estimates (the “</w:t>
      </w:r>
      <w:r>
        <w:rPr>
          <w:rFonts w:ascii="Times New Roman;Times;Serif" w:hAnsi="Times New Roman;Times;Serif"/>
          <w:b w:val="false"/>
          <w:i w:val="false"/>
          <w:caps w:val="false"/>
          <w:smallCaps w:val="false"/>
          <w:sz w:val="20"/>
          <w:u w:val="single"/>
        </w:rPr>
        <w:t>Estimated Closing Payment</w:t>
      </w:r>
      <w:r>
        <w:rPr>
          <w:rFonts w:ascii="Times New Roman;Times;Serif" w:hAnsi="Times New Roman;Times;Serif"/>
          <w:b w:val="false"/>
          <w:i w:val="false"/>
          <w:caps w:val="false"/>
          <w:smallCaps w:val="false"/>
          <w:sz w:val="20"/>
        </w:rPr>
        <w:t xml:space="preserve">”), in each case prepared in accordance with the applicable definitions set forth in this Agreement and, to the extent applicable, in accordance with the Accounting Rules, together with reasonably detailed supporting documentation used to calculate the foregoing amounts. No fewer than five Business Days prior to the Closing Date, Seller shall deliver, or cause to be delivered, to Buyer a preliminary Estimated Closing Statement for information purposes only (which shall not be considered the Estimated Closing Statement for any purpose hereunder), and, in its preparation of the Estimated Closing Statement to be finally delivered as set forth in the immediately preceding sentence, Seller shall consider any good faith, written comments provided by Buyer to such preliminary Estimated Closing Statement no fewer than three Business Days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Buyer shall not have any right to delay or prevent the Closing or the payment of the Estimated Closing Payment as a result of any disagreement with Seller’s estimates set forth in the Estimated Closing Statement and (ii) Seller shall not be required to accept any comment made by Buyer and Seller shall be entitled to determine the contents of the Estimated Closing Statement in its sole discretion (it being understood that any such determination of the contents of the Estimated Closing Statement by Seller or the payment of the Estimated Closing Payment by Buyer shall be without prejudice to the rights of any Party under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Payment of Estimated Closing Payment</w:t>
      </w:r>
      <w:r>
        <w:rPr>
          <w:rFonts w:ascii="Times New Roman;Times;Serif" w:hAnsi="Times New Roman;Times;Serif"/>
          <w:b w:val="false"/>
          <w:i w:val="false"/>
          <w:caps w:val="false"/>
          <w:smallCaps w:val="false"/>
          <w:sz w:val="20"/>
        </w:rPr>
        <w:t>. At the Closing, Buyer shall pay to Seller an amount equal to the Estimated Closing Payment by wire transfer of immediately available funds to the account designated in writing by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Purchase Price 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practicable and in any event within 45 days following the Closing Date, Buyer shall prepare and deliver to Seller a statement,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Post-Closing Statement</w:t>
      </w:r>
      <w:r>
        <w:rPr>
          <w:rFonts w:ascii="Times New Roman;Times;Serif" w:hAnsi="Times New Roman;Times;Serif"/>
          <w:b w:val="false"/>
          <w:i w:val="false"/>
          <w:caps w:val="false"/>
          <w:smallCaps w:val="false"/>
          <w:sz w:val="20"/>
        </w:rPr>
        <w:t>”) that sets forth Buyer’s calculation of (i) the Closing Date Cash, (ii) the Closing Date Indebtedness, (iii) the Closing Date Working Capital, (iv) the Transaction Expenses of the Business Companies and (v) the calculation of the Closing Payment based on the foregoing elements, in each case prepared in accordance with the applicable definitions set forth in this Agreement and, to the extent applicable, in accordance with the Accounting Rules. Buyer and Seller acknowledge and agree that no adjustment shall be made to the Target Working Capital. If Buyer fails to deliver the Post-Closing Statement within the time-period specified above, then, at Seller’s sole option, either (A) the Estimated Closing Statement shall be final and binding on the Parties and shall constitute the Final Closing Statement and shall not be subject to any further claim or challenge by any Party or (B) Seller will have 60 days from and after the deadline for the delivery of the Post-Closing Statement by Buyer (the “</w:t>
      </w:r>
      <w:r>
        <w:rPr>
          <w:rFonts w:ascii="Times New Roman;Times;Serif" w:hAnsi="Times New Roman;Times;Serif"/>
          <w:b w:val="false"/>
          <w:i w:val="false"/>
          <w:caps w:val="false"/>
          <w:smallCaps w:val="false"/>
          <w:sz w:val="20"/>
          <w:u w:val="single"/>
        </w:rPr>
        <w:t>Seller Preparation Period</w:t>
      </w:r>
      <w:r>
        <w:rPr>
          <w:rFonts w:ascii="Times New Roman;Times;Serif" w:hAnsi="Times New Roman;Times;Serif"/>
          <w:b w:val="false"/>
          <w:i w:val="false"/>
          <w:caps w:val="false"/>
          <w:smallCaps w:val="false"/>
          <w:sz w:val="20"/>
        </w:rPr>
        <w:t xml:space="preserve">”) to prepare and deliver to Buyer the Post-Closing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Seller Preparation Period shall be extended by one day for each day of delay by Buyer or any Business Company in delivering information reasonably requested by Seller for purposes of preparing the Post-Closing Statement. The Parties agree that the purpose of preparing the Post-Closing Statement is solely to (x) accurately measure the Final Closing Date Cash, Final Closing Date Indebtedness, Final Closing Date Working Capital and Final Transaction Expenses, (y) measure the difference, if any, in the Final Closing Date Working Capital from the Target Working Capital and (z) calculate the Closing Payment, and not to (I) permit the introduction of different accounting policies, principles, procedures, practices, methodologies, estimates, judgments (including any management judgment) for the purpose of calculating these items and the Purchase Price or (II) adjust for any errors or omission that may be found with respect to the Business Financial information or any inconsistencies between the Business Financial information and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delivery of the Post-Closing Statement by Buyer or during the Seller Preparation Period, as applicable, Buyer and the Business Companies shall reasonably cooperate with and shall provide Seller and its authorized officers, employees and other Representatives with reasonable access during normal business hours, upon reasonable prior notice, to the books and records (including accountants’ work papers, schedules, memoranda and other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and its advisors may require, as a condition of such access, the execution of customary access letters) and supporting data of Buyer and the Business Companies used in connection with the preparation of the Post-Closing Statement or reasonably necessary for Seller to prepare the Post-Closing Statement (if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access does not unreasonably interfere with the business and operations of Buyer and the Business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date that is 30 days following the applicable Party’s receipt of the Post-Closing Statement (such period,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and such Party, the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the Receiving Party may object to any calculation contained in the Post-Closing Statement by delivering to the other Party a written statement (the “</w:t>
      </w:r>
      <w:r>
        <w:rPr>
          <w:rFonts w:ascii="Times New Roman;Times;Serif" w:hAnsi="Times New Roman;Times;Serif"/>
          <w:b w:val="false"/>
          <w:i w:val="false"/>
          <w:caps w:val="false"/>
          <w:smallCaps w:val="false"/>
          <w:sz w:val="20"/>
          <w:u w:val="single"/>
        </w:rPr>
        <w:t>Statement of Objections</w:t>
      </w:r>
      <w:r>
        <w:rPr>
          <w:rFonts w:ascii="Times New Roman;Times;Serif" w:hAnsi="Times New Roman;Times;Serif"/>
          <w:b w:val="false"/>
          <w:i w:val="false"/>
          <w:caps w:val="false"/>
          <w:smallCaps w:val="false"/>
          <w:sz w:val="20"/>
        </w:rPr>
        <w:t>”) setting forth any such objection in reasonable detail, indicating each disputed item (the “</w:t>
      </w:r>
      <w:r>
        <w:rPr>
          <w:rFonts w:ascii="Times New Roman;Times;Serif" w:hAnsi="Times New Roman;Times;Serif"/>
          <w:b w:val="false"/>
          <w:i w:val="false"/>
          <w:caps w:val="false"/>
          <w:smallCaps w:val="false"/>
          <w:sz w:val="20"/>
          <w:u w:val="single"/>
        </w:rPr>
        <w:t>Disputed Items</w:t>
      </w:r>
      <w:r>
        <w:rPr>
          <w:rFonts w:ascii="Times New Roman;Times;Serif" w:hAnsi="Times New Roman;Times;Serif"/>
          <w:b w:val="false"/>
          <w:i w:val="false"/>
          <w:caps w:val="false"/>
          <w:smallCaps w:val="false"/>
          <w:sz w:val="20"/>
        </w:rPr>
        <w:t xml:space="preserve">”) and including the Receiving Party’s calculation thereof to the extent practicable;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Review Period shall be extended by one day for each day of delay by the applicable Party in delivering information reasonably requested by the Receiving Party as soon as reasonably practicable in connection with its review of the Post-Closing Statement. After the Closing, Buyer and the Business Companies shall be deemed to be a single Party for the purposes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Receiving Party does not deliver the Statement of Objections during the Review Period, then the Post-Closing Statement shall constitute the Final Closing Statement, and the calculation of the Closing Payment based thereon shall be final and binding on all Parties. If the Receiving Party delivers the Statement of Objections during the Review Period, the Parties shall negotiate in good faith to resolve each Disputed Item set forth in the Statement of Objections within 30 days after the delivery of the Statement of Objections (such period, as may be extended by written agreement of the Parties in their respective sole discretions, the “</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xml:space="preserve">”), and in connection with such good-faith negotiations, each Party shall provide the other Party and its authorized officers, employees and other Representatives with reasonable access during normal business hours, upon reasonable prior notice, to the books, records (including accountants’ work papers, schedules, memoranda and other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Party and its advisors may require, as a condition of such access, the execution of customary access letters) and supporting data of such Party prepared or reviewed in connection with the preparation of the Post-Closing Statement and the Statement of Objections, as applicable, and, if each Disputed Item in the Statement of Objections is resolved by written agreement of the Parties within the Resolution Period, the Post-Closing Statement, modified to reflect such changes as have been agreed in writing by the Parties with respect to the Disputed Items set forth in the Statement of Objections, shall constitute the Final Closing Statement, and the calculation of the Closing Payment based thereon (as so modified) shall be final and binding on the Parties. All discussions related to such negotiations within the Resolution Period shall (unless otherwise agreed by the Parties in their respective sole discretions) be governed by Rule 408 of the Federal Rules of Evidence (in effect as of the date of this Agreement) and similar state rules. If the Parties fail to reach an agreement with respect to all of the Disputed Items set forth in the Statement of Objections before expiration of the Resolution Period, then the Parties shall, as promptly as practicable and, in any event, within 10 Business Days following the end of the Resolution Period, refer the calculation of any Disputed Item remaining in dispute (the “</w:t>
      </w:r>
      <w:r>
        <w:rPr>
          <w:rFonts w:ascii="Times New Roman;Times;Serif" w:hAnsi="Times New Roman;Times;Serif"/>
          <w:b w:val="false"/>
          <w:i w:val="false"/>
          <w:caps w:val="false"/>
          <w:smallCaps w:val="false"/>
          <w:sz w:val="20"/>
          <w:u w:val="single"/>
        </w:rPr>
        <w:t>Disputed Amounts</w:t>
      </w:r>
      <w:r>
        <w:rPr>
          <w:rFonts w:ascii="Times New Roman;Times;Serif" w:hAnsi="Times New Roman;Times;Serif"/>
          <w:b w:val="false"/>
          <w:i w:val="false"/>
          <w:caps w:val="false"/>
          <w:smallCaps w:val="false"/>
          <w:sz w:val="20"/>
        </w:rPr>
        <w:t>”) for resolution to an independent nationally recognized consulting, dispute resolution or accounting firm in the United States to be mutually agreed by the Parties in good faith (the “</w:t>
      </w:r>
      <w:r>
        <w:rPr>
          <w:rFonts w:ascii="Times New Roman;Times;Serif" w:hAnsi="Times New Roman;Times;Serif"/>
          <w:b w:val="false"/>
          <w:i w:val="false"/>
          <w:caps w:val="false"/>
          <w:smallCaps w:val="false"/>
          <w:sz w:val="20"/>
          <w:u w:val="single"/>
        </w:rPr>
        <w:t>Independent Accountant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and Seller shall execute a customary engagement letter with the Independent Accountant, shall reasonably cooperate with the Independent Accountant during the term of its engagement, and shall provide the Independent Accountant, at the time of such engagement, with the Post-Closing Statement, the Statement of Objections and each of Buyer’s and Seller’s calculations (together with supporting documentation) of any Disputed Amounts. Seller and Buyer shall also furnish the Independent Accountant with such other information and documents as the Independent Accountant may reasonably request in order for it to resolve the Disputed Amounts. Buyer and Seller shall request that the Independent Accountant, within 30 days of its referral, make a final, written determination as to the Disputed Amounts. Neither Buyer nor Seller nor any of their respective Affiliates or Representatives shall have or conduct any communication, whether written or oral, with the Independent Accountant without the other Party either being present or concurrently receiving a written copy of any such communication. Neither Buyer nor Seller or any of their respective Affiliates or Representatives shall disclose to the Independent Accountant, and the Independent Accountant shall not consider for any purpose, any settlement discussion or settlement offer made by or on behalf of Buyer or Seller, unless otherwise agreed in writing by Buyer and Seller. Seller and Buyer shall instruct the Independent Accountant to only resolve the Disputed Amounts and the decision of the Independent Accountant for each Disputed Amount must be within the range of values assigned to such Disputed Amount in the Post-Closing Statement and the Statement of Objections, respectively. The Independent Accountant shall act as expert, and not as arbitrator. Buyer and Seller shall instruct the Independent Accountant to make its determination based solely on written submissions by Buyer and Seller (to the extent such submissions are in accordance with this Agreement) and only in accordance with the terms of this Agreement and to the extent applicable, the Accounting Rules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not on the basis of an independent review). The Post-Closing Statement, as modified based on any applicable agreement of Seller and Buyer and the determination of the Independent Accountant in accordance with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with respect to any Disputed Amounts, shall constitute the Final Closing Statement, and the calculation of the Closing Payment based thereon shall be final and binding upon all Parties, on the date the Independent Accountant delivers its final determination in writing to Buyer and to Seller. The final determination of the Independent Accountant shall be enforceable to the same extent as an arbitral award pursuant to the Federal Arbitration Act in any court of competent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fees, costs and expenses of the Independent Accountant incurred in the resolution of the Disputed Amounts shall be allocated to and paid by Buyer, on the one hand, and Seller, on the other hand, based on the percentage which the portion of the contested Disputed Amounts not awarded to each Party bears to the amount actually contested by such Party. For example, if closing accounts receivable is the only Disputed Amount, Buyer claims that closing accounts receivable is $500 less than the amount determined by Seller, and if the Independent Accountant ultimately resolves the dispute by awarding Buyer $300 of the $500 contested, then the costs and expenses of arbitration shall be allocated 60%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300 ÷ 500) to Seller and 40%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200 ÷ 500) to Buyer and paid by the Parties in such proportions.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Agreement, the “</w:t>
      </w:r>
      <w:r>
        <w:rPr>
          <w:rFonts w:ascii="Times New Roman;Times;Serif" w:hAnsi="Times New Roman;Times;Serif"/>
          <w:b w:val="false"/>
          <w:i w:val="false"/>
          <w:caps w:val="false"/>
          <w:smallCaps w:val="false"/>
          <w:sz w:val="20"/>
          <w:u w:val="single"/>
        </w:rPr>
        <w:t>Final Closing Date Cash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Closing Date Indebtedness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Closing Date Working Capital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Final Transaction Expenses</w:t>
      </w:r>
      <w:r>
        <w:rPr>
          <w:rFonts w:ascii="Times New Roman;Times;Serif" w:hAnsi="Times New Roman;Times;Serif"/>
          <w:b w:val="false"/>
          <w:i w:val="false"/>
          <w:caps w:val="false"/>
          <w:smallCaps w:val="false"/>
          <w:sz w:val="20"/>
        </w:rPr>
        <w:t xml:space="preserve">” means the Closing Date Cash, Closing Date Indebtedness, Closing Date Working Capital and Transaction Expenses of the Business Companies, respectively, as finally agreed or determined in accordance with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 later than three Business Days after the Purchase Price has been finally determined based on the Final Closing Statement pursuant to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(as so finally determined, the “</w:t>
      </w:r>
      <w:r>
        <w:rPr>
          <w:rFonts w:ascii="Times New Roman;Times;Serif" w:hAnsi="Times New Roman;Times;Serif"/>
          <w:b w:val="false"/>
          <w:i w:val="false"/>
          <w:caps w:val="false"/>
          <w:smallCaps w:val="false"/>
          <w:sz w:val="20"/>
          <w:u w:val="single"/>
        </w:rPr>
        <w:t>Final Closing Payment</w:t>
      </w:r>
      <w:r>
        <w:rPr>
          <w:rFonts w:ascii="Times New Roman;Times;Serif" w:hAnsi="Times New Roman;Times;Serif"/>
          <w:b w:val="false"/>
          <w:i w:val="false"/>
          <w:caps w:val="false"/>
          <w:smallCaps w:val="false"/>
          <w:sz w:val="20"/>
        </w:rPr>
        <w:t>”), the following actions shall be taken: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Final Closing Payment is greater than the Estimated Closing Payment (the amount by which the Final Closing Payment exceeds the Estimated Closing Payment, the “</w:t>
      </w:r>
      <w:r>
        <w:rPr>
          <w:rFonts w:ascii="Times New Roman;Times;Serif" w:hAnsi="Times New Roman;Times;Serif"/>
          <w:b w:val="false"/>
          <w:i w:val="false"/>
          <w:caps w:val="false"/>
          <w:smallCaps w:val="false"/>
          <w:sz w:val="20"/>
          <w:u w:val="single"/>
        </w:rPr>
        <w:t>Positive Adjustment Amount</w:t>
      </w:r>
      <w:r>
        <w:rPr>
          <w:rFonts w:ascii="Times New Roman;Times;Serif" w:hAnsi="Times New Roman;Times;Serif"/>
          <w:b w:val="false"/>
          <w:i w:val="false"/>
          <w:caps w:val="false"/>
          <w:smallCaps w:val="false"/>
          <w:sz w:val="20"/>
        </w:rPr>
        <w:t>”), Buyer shall pay to Seller an amount equal to the Positive Adjustment Amount.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Estimated Closing Payment is greater than the Final Closing Payment (the amount by which the Estimated Closing Payment exceeds the Final Closing Payment, the “</w:t>
      </w:r>
      <w:r>
        <w:rPr>
          <w:rFonts w:ascii="Times New Roman;Times;Serif" w:hAnsi="Times New Roman;Times;Serif"/>
          <w:b w:val="false"/>
          <w:i w:val="false"/>
          <w:caps w:val="false"/>
          <w:smallCaps w:val="false"/>
          <w:sz w:val="20"/>
          <w:u w:val="single"/>
        </w:rPr>
        <w:t>Negative Adjustment Amount</w:t>
      </w:r>
      <w:r>
        <w:rPr>
          <w:rFonts w:ascii="Times New Roman;Times;Serif" w:hAnsi="Times New Roman;Times;Serif"/>
          <w:b w:val="false"/>
          <w:i w:val="false"/>
          <w:caps w:val="false"/>
          <w:smallCaps w:val="false"/>
          <w:sz w:val="20"/>
        </w:rPr>
        <w:t xml:space="preserve">”), Seller shall pay to Buyer an amount equal to the Negative Adjustment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Negative Adjustment Amount exceeds the amount of the Estimated Closing Payment, the Negative Adjustment Amount shall be deemed to be equal to the amount of the Estimated Closing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Final Closing Payment is equal to the Estimated Closing Payment, then no adjustment shall be made pursuant to this </w:t>
      </w:r>
      <w:r>
        <w:rPr>
          <w:rFonts w:ascii="Times New Roman;Times;Serif" w:hAnsi="Times New Roman;Times;Serif"/>
          <w:b w:val="false"/>
          <w:i w:val="false"/>
          <w:caps w:val="false"/>
          <w:smallCaps w:val="false"/>
          <w:sz w:val="20"/>
          <w:u w:val="single"/>
        </w:rPr>
        <w:t>Section 2.09(h)</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On adjustment of the Closing Payment provided in </w:t>
      </w:r>
      <w:r>
        <w:rPr>
          <w:rFonts w:ascii="Times New Roman;Times;Serif" w:hAnsi="Times New Roman;Times;Serif"/>
          <w:b w:val="false"/>
          <w:i w:val="false"/>
          <w:caps w:val="false"/>
          <w:smallCaps w:val="false"/>
          <w:sz w:val="20"/>
          <w:u w:val="single"/>
        </w:rPr>
        <w:t>Section 2.09(h)</w:t>
      </w:r>
      <w:r>
        <w:rPr>
          <w:rFonts w:ascii="Times New Roman;Times;Serif" w:hAnsi="Times New Roman;Times;Serif"/>
          <w:b w:val="false"/>
          <w:i w:val="false"/>
          <w:caps w:val="false"/>
          <w:smallCaps w:val="false"/>
          <w:sz w:val="20"/>
        </w:rPr>
        <w:t xml:space="preserve">, no Party may make or assert any claim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or otherwise for any matter finally agreed or determined in accordance with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Notwithstanding anything to the contrary contained in this Agreement, (i) the process and adjustment set forth in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be the sole and exclusive remedy of the Parties with respect to items required hereunder to be included or reflected in the calculation of the Final Closing Payment and (ii) without limiting the generality of the foregoing, adjustments to the Closing Payment pursuant to </w:t>
      </w:r>
      <w:r>
        <w:rPr>
          <w:rFonts w:ascii="Times New Roman;Times;Serif" w:hAnsi="Times New Roman;Times;Serif"/>
          <w:b w:val="false"/>
          <w:i w:val="false"/>
          <w:caps w:val="false"/>
          <w:smallCaps w:val="false"/>
          <w:sz w:val="20"/>
          <w:u w:val="single"/>
        </w:rPr>
        <w:t>Section 2.09(h)(ii)</w:t>
      </w:r>
      <w:r>
        <w:rPr>
          <w:rFonts w:ascii="Times New Roman;Times;Serif" w:hAnsi="Times New Roman;Times;Serif"/>
          <w:b w:val="false"/>
          <w:i w:val="false"/>
          <w:caps w:val="false"/>
          <w:smallCaps w:val="false"/>
          <w:sz w:val="20"/>
        </w:rPr>
        <w:t xml:space="preserve"> shall be Buyer’s sole and exclusive remedy in the event that the Estimated Closing Payment is greater than the Final Closing Payment (and no adjustment shall be made in excess of an amount equal to the Estimated Closing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Buyer and Seller shall treat any payment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as an adjustment to the Purchase Price for U.S. federal Income Tax purposes (and relevant state, local and foreign Income Tax purposes) to the extent permitted by applicable Law and shall take such payment into account in the Purchase Price Allocation Schedule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sets forth the allocation of the Purchase Price and any additional amounts treated as consideration under this Agreement, including among the applicable Shares and the Transferred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prepare and deliver to Seller no later than 60 days following the determination of the Final Closing Statement a proposed allocation (to the extent required by applicable Tax Law) of the Purchase Price and any additional amounts treated as consideration for U.S. federal Income Tax purposes, prepared in a manner consistent with the schedule set forth in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Section 1060 of the Code and the Treasury Regulations promulgated thereunder and other applicable Tax Law (the “</w:t>
      </w:r>
      <w:r>
        <w:rPr>
          <w:rFonts w:ascii="Times New Roman;Times;Serif" w:hAnsi="Times New Roman;Times;Serif"/>
          <w:b w:val="false"/>
          <w:i w:val="false"/>
          <w:caps w:val="false"/>
          <w:smallCaps w:val="false"/>
          <w:sz w:val="20"/>
          <w:u w:val="single"/>
        </w:rPr>
        <w:t>Purchase Price Allocation Schedule</w:t>
      </w:r>
      <w:r>
        <w:rPr>
          <w:rFonts w:ascii="Times New Roman;Times;Serif" w:hAnsi="Times New Roman;Times;Serif"/>
          <w:b w:val="false"/>
          <w:i w:val="false"/>
          <w:caps w:val="false"/>
          <w:smallCaps w:val="false"/>
          <w:sz w:val="20"/>
        </w:rPr>
        <w:t>”). Seller shall have a period of 30 days after the delivery of the Purchase Price Allocation Schedule to present in writing to Buyer a notice of any objections that Seller may have to the allocations set forth therein (an “</w:t>
      </w:r>
      <w:r>
        <w:rPr>
          <w:rFonts w:ascii="Times New Roman;Times;Serif" w:hAnsi="Times New Roman;Times;Serif"/>
          <w:b w:val="false"/>
          <w:i w:val="false"/>
          <w:caps w:val="false"/>
          <w:smallCaps w:val="false"/>
          <w:sz w:val="20"/>
          <w:u w:val="single"/>
        </w:rPr>
        <w:t>Objections Notice</w:t>
      </w:r>
      <w:r>
        <w:rPr>
          <w:rFonts w:ascii="Times New Roman;Times;Serif" w:hAnsi="Times New Roman;Times;Serif"/>
          <w:b w:val="false"/>
          <w:i w:val="false"/>
          <w:caps w:val="false"/>
          <w:smallCaps w:val="false"/>
          <w:sz w:val="20"/>
        </w:rPr>
        <w:t xml:space="preserve">”). The Parties shall negotiate in good faith and use their reasonable best efforts to resolve such dispute. If the Parties fail to agree within 15 Business Days after the delivery of the Objections Notice, then the disputed items shall be resolved by the Independent Accountant. All of the corresponding costs, fees and expenses of the Independent Accountant shall be borne in accordance with </w:t>
      </w:r>
      <w:r>
        <w:rPr>
          <w:rFonts w:ascii="Times New Roman;Times;Serif" w:hAnsi="Times New Roman;Times;Serif"/>
          <w:b w:val="false"/>
          <w:i w:val="false"/>
          <w:caps w:val="false"/>
          <w:smallCaps w:val="false"/>
          <w:sz w:val="20"/>
          <w:u w:val="single"/>
        </w:rPr>
        <w:t>Section 2.09(f)</w:t>
      </w:r>
      <w:r>
        <w:rPr>
          <w:rFonts w:ascii="Times New Roman;Times;Serif" w:hAnsi="Times New Roman;Times;Serif"/>
          <w:b w:val="false"/>
          <w:i w:val="false"/>
          <w:caps w:val="false"/>
          <w:smallCaps w:val="false"/>
          <w:sz w:val="20"/>
        </w:rPr>
        <w:t xml:space="preserve">. No Party shall take, or permit any of its Affiliates to take, any position inconsistent with the Purchase Price Allocation Schedule (as agreed or deemed final) for any applicable Tax purpose, unless required to do so pursuant to a “determination” within the meaning of Section 1313(a) of the Code (or any analogous provision of state, local or foreign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determination shall have any effect on the Purchase Price and the Parties hereby agree that no adjustment shall be made to any such payment. To the extent that any payments are made under this Agreement after the Purchase Price Allocation Schedule is finalized that are treated as additional consideration or an adjustment to consideration paid for applicable Tax purposes, such amounts shall be allocated consistently with the Purchase Price Allocation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Closing Deliverables of Seller</w:t>
      </w:r>
      <w:r>
        <w:rPr>
          <w:rFonts w:ascii="Times New Roman;Times;Serif" w:hAnsi="Times New Roman;Times;Serif"/>
          <w:b w:val="false"/>
          <w:i w:val="false"/>
          <w:caps w:val="false"/>
          <w:smallCaps w:val="false"/>
          <w:sz w:val="20"/>
        </w:rPr>
        <w:t>. At or prior to the Closing, Seller shall deliver, or cause to be delivered, to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Shares of the Transferred Companies organized in the United States, (A) if any of such Shares are certificated, certificates representing such Shares, duly endorsed in blank or accompanied by a stock power duly endorsed in blank in proper form for transfer or (B) if any of such Shares are uncertificated, appropriate instruments of transfer with respect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counterpart of each of the Ancillary Agreements to which Seller or any of its Subsidiaries is a party, executed by each of Seller and any of its Subsidiaries that is a party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certificate, duly executed on behalf of Seller by an authorized officer of Seller, dated as of the Closing Date, contemplated by </w:t>
      </w:r>
      <w:r>
        <w:rPr>
          <w:rFonts w:ascii="Times New Roman;Times;Serif" w:hAnsi="Times New Roman;Times;Serif"/>
          <w:b w:val="false"/>
          <w:i w:val="false"/>
          <w:caps w:val="false"/>
          <w:smallCaps w:val="false"/>
          <w:sz w:val="20"/>
          <w:u w:val="single"/>
        </w:rPr>
        <w:t>Section 6.02(c)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duly completed and executed IRS Form W-9 of Seller;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complete and accurate electronic copy of the VDR: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such other bills of sale, assignments and other customary instruments of assignment, transfer or conveyance, in form and substance reasonably satisfactory to Buyer, as Buyer may reasonably request or as may be otherwise reasonably necessary or desirable to evidence and effect the sale, assignment, transfer, conveyance and delivery of the Transferred Assets to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 Deliverables of Buyer</w:t>
      </w:r>
      <w:r>
        <w:rPr>
          <w:rFonts w:ascii="Times New Roman;Times;Serif" w:hAnsi="Times New Roman;Times;Serif"/>
          <w:b w:val="false"/>
          <w:i w:val="false"/>
          <w:caps w:val="false"/>
          <w:smallCaps w:val="false"/>
          <w:sz w:val="20"/>
        </w:rPr>
        <w:t>. At or prior to the Closing, Buyer shall deliver, or cause to be delivered, to Seller (or its designated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Estimated Closing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certificate, duly executed on behalf of Buyer by an authorized officer of Buyer, dated as of the Closing Date, contemplated by </w:t>
      </w:r>
      <w:r>
        <w:rPr>
          <w:rFonts w:ascii="Times New Roman;Times;Serif" w:hAnsi="Times New Roman;Times;Serif"/>
          <w:b w:val="false"/>
          <w:i w:val="false"/>
          <w:caps w:val="false"/>
          <w:smallCaps w:val="false"/>
          <w:sz w:val="20"/>
          <w:u w:val="single"/>
        </w:rPr>
        <w:t>Section 6.03(c)</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counterpart of each of the Ancillary Agreements, executed by each of Buyer and any of its Affiliates that is a party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Restricted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in this Agreement to the contrary, no Assigned Contract shall be assigned or transferred at the Closing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Times;Serif" w:hAnsi="Times New Roman;Times;Serif"/>
          <w:b w:val="false"/>
          <w:i w:val="false"/>
          <w:caps w:val="false"/>
          <w:smallCaps w:val="false"/>
          <w:sz w:val="20"/>
          <w:u w:val="single"/>
        </w:rPr>
        <w:t>Restricted Contracts</w:t>
      </w:r>
      <w:r>
        <w:rPr>
          <w:rFonts w:ascii="Times New Roman;Times;Serif" w:hAnsi="Times New Roman;Times;Serif"/>
          <w:b w:val="false"/>
          <w:i w:val="false"/>
          <w:caps w:val="false"/>
          <w:smallCaps w:val="false"/>
          <w:sz w:val="20"/>
        </w:rPr>
        <w:t>”) until such Consent or approval is obtained, at which time such Restricted Contract shall be automatically assigned or transferred to Buyer (or, as applicable, one or more Subsidiaries of Buyer)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expiration or termination of the relevant Restricted Contract and (y) the date on which the Consent or approval of the relevant third party with respect to the assignment of such Restricted Contract is obtained, each of Seller and Buyer shall use commercially reasonable efforts to coordinate with each other in attempting to obtain any such Consent or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Party shall be required to deliver anything of value to obtain any such Consent or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for the avoidance of doubt, nothing in this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shall require Seller or any of its Affiliates to renew any Restricted Contract that is otherwise expiring or terminating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Closing until the earlier of (x) the expiration or termination of the relevant Restricted Contract and (y) the date on which the Consent or approval of the relevant third party with respect to the assignment of such Restricted Contract is obtained, Seller shall use commercially reasonable efforts to provide Buyer with the monies, goods or other benefits under each Restricted Contract as if such Restricted Contract had been assigned to Buyer (including by means of any licensing, subcontracting, sublicensing or subleasing arrangement), if the same is permitted under the applicable Restricted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shall bear all the Liabilities (other than Excluded Liabilities) and performance obligations with respect to any such Restricted Contract, if the same is permitted under the applicable Restricted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Local Transfer Documents</w:t>
      </w:r>
      <w:r>
        <w:rPr>
          <w:rFonts w:ascii="Times New Roman;Times;Serif" w:hAnsi="Times New Roman;Times;Serif"/>
          <w:b w:val="false"/>
          <w:i w:val="false"/>
          <w:caps w:val="false"/>
          <w:smallCaps w:val="false"/>
          <w:sz w:val="20"/>
        </w:rPr>
        <w:t>. The Parties shall negotiate in good faith prior to the Closing to enter into any agreement, transfer document or other instrument necessary to give effect to the transfer of title of any Shares or Transferred Assets, or to effectuate the assumption of the Assumed Liabilities, in any jurisdictions outside of the United States (the “</w:t>
      </w:r>
      <w:r>
        <w:rPr>
          <w:rFonts w:ascii="Times New Roman;Times;Serif" w:hAnsi="Times New Roman;Times;Serif"/>
          <w:b w:val="false"/>
          <w:i w:val="false"/>
          <w:caps w:val="false"/>
          <w:smallCaps w:val="false"/>
          <w:sz w:val="20"/>
          <w:u w:val="single"/>
        </w:rPr>
        <w:t>Local Transfer Documents</w:t>
      </w:r>
      <w:r>
        <w:rPr>
          <w:rFonts w:ascii="Times New Roman;Times;Serif" w:hAnsi="Times New Roman;Times;Serif"/>
          <w:b w:val="false"/>
          <w:i w:val="false"/>
          <w:caps w:val="false"/>
          <w:smallCaps w:val="false"/>
          <w:sz w:val="20"/>
        </w:rPr>
        <w:t>”). The Parties agree that any Local Transfer Document shall include only such provisions as are required by applicable Law to give effect to such transfer and assumption and serve purely to effect the legal transfer of the applicable Transferred Company, Transferred Assets or Assumed Liabilities in a jurisdiction outside of the United States, and shall not enlarge, affect, amend, waive or modify the rights or remedies of the Parties with regard to such transfers and assumptions or any other rights and obligations of the Parties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Wrong Pockets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after the Closing until the first anniversary of the Closing, but subject to the TSA, Buyer, Seller or any of their respective Affiliates determine in good faith that Buyer or any of its Affiliates received any Excluded Asset that should have been retained by Seller or its Affiliates hereunder, or that any Excluded Liability was erroneously assumed by Buyer or its Affiliates, Buyer shall (or shall cause such Affiliate to) promptly transfer such Excluded Asset (and any related Excluded Liability) to Seller or its designee or cause such Excluded Liability to be assumed by Seller or its designee, in each case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after the Closing until the first anniversary of the Closing, but subject to the TSA and excluding any assets in respect of Overhead and Shared Services, Buyer, Seller or any of their respective Affiliates determine in good faith that Seller or any of its Affiliates hold any Transferred Asset that should have been transferred to Buyer or any of its designated Subsidiaries hereunder, or that any Assumed Liability has not been assumed by Buyer or its Affiliates, Seller shall (or shall cause such Affiliate to) promptly transfer such Transferred Asset (and any related Assumed Liability) to Buyer or its designee or cause such Assumed Liability to be assumed by Buyer or its designee, in each case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Non-Assignability of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set forth in this Agreement, to the extent that the transfer or attempted transfer to Buyer of any asset that would be a Transferred Asset is (i) prohibited by any applicable Law or (ii) without a Permit or Consent would (A) constitute a breach or other contravention of Law or Contract, (B) subject any Seller Party or Buyer Party to civil or criminal liability, (C) be ineffective, void or voidable or (D) adversely affect the rights thereunder of any Seller Party or Buyer Party and such Consent has not been obtained prior to the Closing, then in each case the Closing shall proceed without the transfer of such asset. In the event the Closing proceeds without the transfer of any such asset, then such asset shall still be regarded as a Transferred Asset for purposes of the calculations required under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in no event shall the Closing Payment be reduced or deferred in respect of any asset. For a period of twelve months after the Closing (which twelve-month period may be extended by an additional six months with the prior written consent of each of the Parties, not to be unreasonably withheld), the Parties shall use their commercially reasonable efforts to promptly obtain such Permit or Consent. Pending obtaining such Permit or Consent, Seller and Buyer shall use their commercially reasonable efforts to cooperate with each other to agree to any reasonable and lawful arrangements designed to provide Buyer with the economic claims, rights and benefits under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its applicable Subsidiaries to, transfer such asset to Buyer at no additional cost to Buyer. No Seller Entity shall have any Liability to Buyer arising out of or relating to the failure to obtain any such Permit or Consent that may be required in connection with the transactions contemplated by this Agreement or the other Transaction Documents or any circumstances or consequences resulting therefrom (including any failure to transfer of any assets). For so long as Seller holds any Transferred Assets and provides to Buyer any claims, rights and benefits of any such Transferred Assets pursuant to an arrangement described in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Buyer shall indemnify and hold harmless Seller from and against all Losses incurred or asserted as a result of Seller’s post-Closing direct or indirect ownership, management or operation of any such Transferred Assets. To the extent permitted by Law and contractually permissible, the conveyance, transfer, assignment, delivery, subcontract or allocation of any such Transferred Asset to Buyer shall be treated as occurring immediately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furtherance of the covenants of the Parties set forth in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Buyer shall, and shall cause its Affiliates to, take all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to operate the Business from and following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REPRESENTATIONS AND WARRANTIES OF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 as set forth in the Disclosure Schedule (and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(b) as set forth in any report, schedule, form, statement or other document (including exhibits) filed with, or furnished to, the SEC by Seller and publicly available prior to the date of this Agreement (other than any disclosure contained therein under the heading “Risk Factor” or “Forward-Looking Statements” that is not a statement of historical fact) and (c) with respect to any Excluded Asset or Excluded Liability, Seller hereby represents and warrants to Buyer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Organization, Good Standing and Power; Qualifications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Seller, each Transferred Company and each Subsidiary Transferor is duly organized, validly existing and in good standing under the Laws of its state of jurisdiction of incorporation or organization, as applicable. Each of Seller, each Transferred Company and each Subsidiary Transferor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Each of Seller, each Transferred Company and each Subsidiary Transferor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made available to Buyer true, correct and complete copies of each of the Transferred Companies’ Organizational Documents as in effect as of the date hereof. The Transferred Companies’ Organizational Documents are in full force and effect, and the Transferred Companies are not in violation of their Organizational Documents, in each case, except as would not, individually or in the aggregate,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Capitalization of the Transferred Companies</w:t>
      </w:r>
      <w:r>
        <w:rPr>
          <w:rFonts w:ascii="Times New Roman;Times;Serif" w:hAnsi="Times New Roman;Times;Serif"/>
          <w:b w:val="false"/>
          <w:i w:val="false"/>
          <w:caps w:val="false"/>
          <w:smallCaps w:val="false"/>
          <w:sz w:val="20"/>
        </w:rPr>
        <w:t xml:space="preserve">. Each Transferred Company’s authorized and outstanding capital stock as of the date hereof is as set forth on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of the Disclosure Schedule. At the Closing, Seller will deliver or cause to be delivered to Buyer good, valid and marketable title to the Shares, free and clear of all Liens (other than transfer restrictions under applicable securities Laws). The Shares are duly authorized, validly issued, (to the extent such concepts are recognized) fully paid and non-assessable and have not been issued in violation of any preemptive rights, subscription rights, rights of first refusal or first offer or other similar rights. Except for this Agreement, there are no outstanding or authorized subscriptions, options, warrants, convertible or exchangeable securities, puts, calls, commitments (contingent or otherwise) or Contracts (a) requiring the issuance, sale, transfer, repurchase, redemption or other acquisition of any Equity Securities of the Transferred Companies, (b) restricting the transfer of any Equity Securities of the Transferred Companies, (c) relating to the voting of any Equity Securities of the Transferred Companies or (d) subjecting the Shares to any outstanding Liens. There are no outstanding or authorized profits interests, stock appreciation, phantom stock or similar rights with respect to the Equity Securities of the Transferred Companies to which any Transferred Company is a party or by which it is bound. The Transferred Companies have no authorized or outstanding bonds, debentures, notes or other Indebtedness the holders of which have the right to vote (or convertible into, exchangeable for or evidencing the right to subscribe for or acquire securities having the right to vote) on any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Business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of the Disclosure Schedule contains a true, correct and complete list as of the date hereof of each of the Business Subsidiaries, together with its jurisdiction of organization and the percentage of the outstanding Equity Securities in such Subsidiary owned, directly or indirectly, by the applicable Transferred Company. All of the issued and outstanding Equity Securities of the Business Subsidiaries are duly authorized, validly issued, (to the extent such concepts are recognized) fully paid and non-assessable and have not been issued in violation of any preemptive rights, subscription rights, rights of first refusal or first offer or other similar rights. The Equity Securities of the Business Subsidiaries set forth on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of the Disclosure Schedule are owned, directly or indirectly, of record and beneficially by the applicable Transferred Company, as set forth therein, free and clear of all Liens (other than transfer restrictions under applicable securities Laws). Except as set forth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of the Disclosure Schedule, the Transferred Companies do not own, directly or indirectly, any Equity Securities of any Person other than the Business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this Agreement, there are no outstanding or authorized subscriptions, options, warrants, convertible or exchangeable securities, puts, calls, commitments (contingent or otherwise) or Contracts (i) requiring the issuance, sale, transfer, repurchase, redemption or other acquisition of any Equity Securities of any Business Subsidiary, (ii) restricting the transfer of any Equity Securities of any Business Subsidiary, (iii) relating to the voting of any Equity Securities of any Business Subsidiary or (iv) subjecting the Equity Securities of any Business Subsidiary to any outstanding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Business Subsidiaries (i) is duly organized, validly existing and in good standing under the Laws of the jurisdiction in which it is organized (to the extent such concept is recognized), (ii) has the requisite legal entity power and authority to own, lease and operate its properties and assets and to carry on its business as it is now conducted and (iii) is duly qualified to do business as a foreign entity in each jurisdiction where the ownership, leasing or operation of its properties or assets or the conduct of the Business requires such qualification, in each case, except as would not, individually or in the aggregate,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Seller, each Transferred Company and each Subsidiary Transferor, as applicable, has all requisite corporate power and authority and full legal capacity to execute this Agreement and the Ancillary Agreements to which it is, or is specified to be, a party, to fully perform its obligations hereunder or thereunder, as applicable, and, with respect to Seller, subject to receipt of the Seller Stockholder Approval, to consummate the Sale and the other transactions contemplated hereby or thereby. The execution and delivery by each of Seller, each Transferred Company and each Subsidiary Transferor, as applicable, of this Agreement and the Ancillary Agreements to which it is, or is specified to be, a party and the consummation by Seller, the Transferred Companies and the Subsidiary Transferors of the Sale and the other transactions contemplated hereby or thereby have been duly authorized by all necessary action on the part of Seller, the Transferred Companies and the Subsidiary Transferors, as applicable, other than, with respect to Seller, the Seller Stockholder Approval, and no other action on the part of Seller, the Transferred Companies or the Subsidiary Transferors is necessary to authorize this Agreement or the Ancillary Agreements or the consummation of the Sale or the other transactions contemplated hereby or thereby. Seller has duly executed and delivered this Agreement and, prior to the Closing, each of Seller, each Transferred Company and each Subsidiary Transferor will have duly executed and delivered each Ancillary Agreement to which it is, or is specified to be, a party, and, assuming the due execution and delivery by Buyer, this Agreement, and each Ancillary Agreement to which Seller and/or a Transferred Company and/or a Subsidiary Transferor is, or is specified to be, a party, will, after execution and delivery by Seller and/or such Transferred Company and/or such Subsidiary Transferor, as applicable, constitute Seller’s and/or such Transferred Company’s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called and held, the Seller Board has unanimously (i) determined that the Sale is expedient for and in the best interests of Seller and its stockholders, (ii) approved and declared advisable this Agreement and the Sale and (iii) resolved terminate the Multiplex Agreement and recommend that the Seller stockholders approve the transactions contemplated by this Agreement. As of the date of this Agreement, such resolutions have not been amended or withdrawn.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approval of the Sale by the affirmative vote of a majority of the voting power of the shares of Seller’s capital stock entitled to vote on such matter (the “</w:t>
      </w:r>
      <w:r>
        <w:rPr>
          <w:rFonts w:ascii="Times New Roman;Times;Serif" w:hAnsi="Times New Roman;Times;Serif"/>
          <w:b w:val="false"/>
          <w:i w:val="false"/>
          <w:caps w:val="false"/>
          <w:smallCaps w:val="false"/>
          <w:sz w:val="20"/>
          <w:u w:val="single"/>
        </w:rPr>
        <w:t>Seller Stockholder Approval</w:t>
      </w:r>
      <w:r>
        <w:rPr>
          <w:rFonts w:ascii="Times New Roman;Times;Serif" w:hAnsi="Times New Roman;Times;Serif"/>
          <w:b w:val="false"/>
          <w:i w:val="false"/>
          <w:caps w:val="false"/>
          <w:smallCaps w:val="false"/>
          <w:sz w:val="20"/>
        </w:rPr>
        <w:t>”), no other corporate proceedings on the part of the Seller stockholders are necessary to authorize, adopt or approve, as applicable, this Agreement or the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No Conflicts; Consents and Approvals</w:t>
      </w:r>
      <w:r>
        <w:rPr>
          <w:rFonts w:ascii="Times New Roman;Times;Serif" w:hAnsi="Times New Roman;Times;Serif"/>
          <w:b w:val="false"/>
          <w:i w:val="false"/>
          <w:caps w:val="false"/>
          <w:smallCaps w:val="false"/>
          <w:sz w:val="20"/>
        </w:rPr>
        <w:t xml:space="preserve">. Subject to receipt of the Consents, approvals and waivers, and the making of the filings and notifications, in each case listed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of the Disclosure Schedule, none of (i) the execution and delivery by Seller, any Transferred Company or any of the Subsidiary Transferors, as applicable, of this Agreement and each Ancillary Agreement to which it is or will be a party, (ii) the consummation by Seller, the Transferred Companies or the Subsidiary Transferors of the Sale or the other transactions contemplated hereby or thereby or (iii) the compliance by Seller, the Transferred Companies or the Subsidiary Transferors with any of the provisions hereof or thereof, as the case may be,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conflict with, violate or result in the breach of any provision of the Organizational Documents of Seller, any Transferred Company or any Subsidiary Transferor;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require Seller, any Transferred Company or any Subsidiary Transferor to make any filing with, or obtain any Permit, authorization, clearance, consent or approval (each, a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from any Governmental Entity, except as may be required (i) solely by reason of Buyer’s (as opposed to any third party’s) participation in the Sale and the other transactions contemplated by this Agreement or the Ancillary Agreements or (ii) in order to prevent the termination of any right, privilege, license or qualification of or affecting the Business or the Transferred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conflict with, violate, or result in the breach of any Law applicable to Seller, any Transferred Company, any Subsidiary Transferor, the Business or any of the Transferred Assets or by which Seller, any Transferred Company, any Subsidiary Transferor, the Business or any of the Transferred Assets may be bound or affected;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conflict with, violate, result in the breach or termination of, or constitute (with or without notice or lapse of time or both) a default under, require Seller, any Transferred Company or any Subsidiary Transferor to obtain any Consent or give any notice to any Person under any Material Contract;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creation or imposition of any Lien (other than any Permitted Lien or any Lien created by or through Buyer or this Agreement) upon any of the Transferred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in the case of each of </w:t>
      </w:r>
      <w:r>
        <w:rPr>
          <w:rFonts w:ascii="Times New Roman;Times;Serif" w:hAnsi="Times New Roman;Times;Serif"/>
          <w:b w:val="false"/>
          <w:i w:val="false"/>
          <w:caps w:val="false"/>
          <w:smallCaps w:val="false"/>
          <w:sz w:val="20"/>
          <w:u w:val="single"/>
        </w:rPr>
        <w:t>(b), (c), (d)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as would not reasonably be expected, individually or in the aggregate, to have a Business Material Adverse Effect or to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Disclosure Schedule are (a) the unaudited carve-out balance sheets of the Business as of December 31, 2025 and December 31, 2024 and the related carve-out income statements of the Business for the 12-month periods then ended and (b) the unaudited carve-out interim balance sheet of the Business as of June 30, 2026 (the “</w:t>
      </w:r>
      <w:r>
        <w:rPr>
          <w:rFonts w:ascii="Times New Roman;Times;Serif" w:hAnsi="Times New Roman;Times;Serif"/>
          <w:b w:val="false"/>
          <w:i w:val="false"/>
          <w:caps w:val="false"/>
          <w:smallCaps w:val="false"/>
          <w:sz w:val="20"/>
          <w:u w:val="single"/>
        </w:rPr>
        <w:t>Latest Business Balance Sheet</w:t>
      </w:r>
      <w:r>
        <w:rPr>
          <w:rFonts w:ascii="Times New Roman;Times;Serif" w:hAnsi="Times New Roman;Times;Serif"/>
          <w:b w:val="false"/>
          <w:i w:val="false"/>
          <w:caps w:val="false"/>
          <w:smallCaps w:val="false"/>
          <w:sz w:val="20"/>
        </w:rPr>
        <w:t>”) and the related carve-out interim income statement of the Business for the three-month period then ended (the financial information referred to in clauses (a) and (b), collectively, the “</w:t>
      </w:r>
      <w:r>
        <w:rPr>
          <w:rFonts w:ascii="Times New Roman;Times;Serif" w:hAnsi="Times New Roman;Times;Serif"/>
          <w:b w:val="false"/>
          <w:i w:val="false"/>
          <w:caps w:val="false"/>
          <w:smallCaps w:val="false"/>
          <w:sz w:val="20"/>
          <w:u w:val="single"/>
        </w:rPr>
        <w:t>Business Financial Information</w:t>
      </w:r>
      <w:r>
        <w:rPr>
          <w:rFonts w:ascii="Times New Roman;Times;Serif" w:hAnsi="Times New Roman;Times;Serif"/>
          <w:b w:val="false"/>
          <w:i w:val="false"/>
          <w:caps w:val="false"/>
          <w:smallCaps w:val="false"/>
          <w:sz w:val="20"/>
        </w:rPr>
        <w:t xml:space="preserve">”). The Business Financial Information (i) has been extracted from the financial statements of Seller, which were prepared in all material respects in accordance with GAAP and (ii) taking into account the purposes for which it was prepared and subject to the remainder of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presents fairly in all material respects the financial condition and results of operations of the Business as of the times and for the periods referred to therein. Notwithstanding anything to the contrary in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Buyer acknowledges that the Business has not been operated as a separate stand-alone entity but rather has been operated within Seller and has been reporting its results as part of the consolidated financial statements of Seller. As a result, Buyer acknowledges that the Business Financial Information (x) includes certain costs incurred by Seller that have been allocated to the Business, (y) does not include certain costs necessary to operate the Business on a stand-alone basis and (z) is not necessarily indicative of what the financial position or results of operations of the Business on a stand-alone basis have been in any past period or at any past date or will be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No Undisclosed Liabilities; No Material Adverse Effect; 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Latest Business Balance Sheet through the date hereof, there has not been any event, change or circumstance that, individually or in the aggregate, has had or would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of the Latest Business Balance Sheet through the date hereof, the Business has been conducted in the ordinary course of business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Business has no Liabilities of a nature required to be reflected or reserved against on a balance sheet prepared in accordance with GAAP, other than (i) Liabilities reflected or reserved against on the Latest Business Balance Sheet, (ii) Liabilities incurred in the ordinary course of business since the date of the Latest Business Balance Sheet, (iii) Liabilities incurred in connection with the transactions contemplated by this Agreement and (iv) Excluded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written communication from a Governmental Entity that alleges that Seller or any of its Subsidiaries is in material violation of any Law applicable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its Subsidiaries do not operate the Business in violation of any applicable Law relating to bribery or corruption (“</w:t>
      </w:r>
      <w:r>
        <w:rPr>
          <w:rFonts w:ascii="Times New Roman;Times;Serif" w:hAnsi="Times New Roman;Times;Serif"/>
          <w:b w:val="false"/>
          <w:i w:val="false"/>
          <w:caps w:val="false"/>
          <w:smallCaps w:val="false"/>
          <w:sz w:val="20"/>
          <w:u w:val="single"/>
        </w:rPr>
        <w:t>Applicable Anti-bribery Law</w:t>
      </w:r>
      <w:r>
        <w:rPr>
          <w:rFonts w:ascii="Times New Roman;Times;Serif" w:hAnsi="Times New Roman;Times;Serif"/>
          <w:b w:val="false"/>
          <w:i w:val="false"/>
          <w:caps w:val="false"/>
          <w:smallCaps w:val="false"/>
          <w:sz w:val="20"/>
        </w:rPr>
        <w:t>”), and have not offered, paid, promised to pay or authorized the payment of any money or anything else of value, whether directly or through another Person, to (i) any Governmental Official in order to (A) unlawfully influence any act or decision of any Governmental Official or (B) induce such Governmental Official to unlawfully use his or its influence with a Governmental Entity; (ii) any foreign political party or official thereof or any candidate for foreign political office, in violation of any Applicable Anti-bribery Law; or (iii) any other Person, in each case, in any manner that would violate any Applicable Anti-bribery Law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Governmental Licenses and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3.09 of</w:t>
      </w:r>
      <w:r>
        <w:rPr>
          <w:rFonts w:ascii="Times New Roman;Times;Serif" w:hAnsi="Times New Roman;Times;Serif"/>
          <w:b w:val="false"/>
          <w:i w:val="false"/>
          <w:caps w:val="false"/>
          <w:smallCaps w:val="false"/>
          <w:sz w:val="20"/>
        </w:rPr>
        <w:t xml:space="preserve"> the Disclosure Schedule sets forth a true, correct and complete list of all Permits that are necessary for Seller and its Subsidiaries to operate the Business as currently operated in all material respects. All such Permits held by Seller and its Subsidiaries are in full force and effect and no violation of, or default under, any such Permits has occurred which would give any Governmental Entity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Business Companies are in compliance with all applicable Environmental Laws, (ii) since the Lookback Date, neither Seller nor any Business Company has received any written notices or demand letters from any Governmental Entity alleging that any Business Company is in violation of or has any liability under any Environmental Law that otherwise remains unresolved, (iii) there are no Actions pending or, to the knowledge of Seller, threatened against any Business Company, and there are no Orders with respect to any Business Company arising under Environmental Law and (iv) to the knowledge of Seller, there has been no Release of any Hazardous Substance by any Business Company in violation of, or that would reasonably be expected to give rise to liability of or claim (including any toxic tort claim) against any Business Company under, any applicable Environmental Law, in each case, except as would not, individually or in the aggregate, reasonably be expected to have a Business Material Adverse Effect. Seller has made available to Buyer (in each case performed, received or sent since the Lookback Date) any and all Phase I or Phase II environmental site assessments or similar reports in Seller’s possession relating to facilities of any Business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Law relating to the protection of the environment, natural resources, endangered or threatened species or, as it relates to exposure to hazardous or toxic materials, human health and safety.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means any substance listed, defined, designated or classified as hazardous or toxic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herein,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dumping, injection, pouring, deposit, disposal, discharge, dispersal, leaching or migration into or through the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Disclosure Schedule lists each material Benefit Plan, as in effect on the date hereof, separately indicating which such Benefit Plans are Company Benefit Plans;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 any offer letter, employment contract or consultancy agreement with a natural person that is in all material respects consistent with a standard form made available to Buyer prior to the date of this Agreement, (ii) </w:t>
      </w:r>
      <w:r>
        <w:rPr>
          <w:rFonts w:ascii="Times New Roman;Times;Serif" w:hAnsi="Times New Roman;Times;Serif"/>
          <w:b w:val="false"/>
          <w:i w:val="false"/>
          <w:caps w:val="false"/>
          <w:smallCaps w:val="false"/>
          <w:color w:val="0D0D0D"/>
          <w:sz w:val="20"/>
        </w:rPr>
        <w:t xml:space="preserve">any individual equity award agreement that is in all material respects consistent with the standard form made available to Buyer prior to the date of this Agreement </w:t>
      </w:r>
      <w:r>
        <w:rPr>
          <w:rFonts w:ascii="Times New Roman;Times;Serif" w:hAnsi="Times New Roman;Times;Serif"/>
          <w:b w:val="false"/>
          <w:i w:val="false"/>
          <w:caps w:val="false"/>
          <w:smallCaps w:val="false"/>
          <w:sz w:val="20"/>
        </w:rPr>
        <w:t>and (iii) any plans or agreements sponsored or maintained by a Governmental Entity or required to be provided to a Business Employee pursuant to applicable Law, in each case of clauses (i) through (iii), shall not be required to be listed on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Disclosure Schedule. “</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all compensation and/or benefit plans, programs, policies, agreements or arrangements, including any employee welfare plan within the meaning of Section 3(1) of the Employee Retirement Income Security Act of 1974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(whether or not subject to ERISA), any employee pension benefit plan within the meaning of Section 3(2) of ERISA (whether or not subject to ERISA) and any bonus, incentive, equity or equity related, deferred compensation, vacation, paid time off, stock purchase, stock option, loan, employment, consulting, retention, termination, severance, change in control or fringe benefit plan, program or agreement (other than any “multiemployer plan” within the meaning of Section 4001(a)(3) of ERISA), in each case that is sponsored, maintained or contributed to, or required to be sponsored, maintained or contributed to, by Seller or any of its Subsidiaries for the benefit of any Business Employee, former employee of the Business and current or former </w:t>
      </w:r>
      <w:r>
        <w:rPr>
          <w:rFonts w:ascii="Times New Roman;Times;Serif" w:hAnsi="Times New Roman;Times;Serif"/>
          <w:b w:val="false"/>
          <w:i w:val="false"/>
          <w:caps w:val="false"/>
          <w:smallCaps w:val="false"/>
          <w:color w:val="0D0D0D"/>
          <w:sz w:val="20"/>
        </w:rPr>
        <w:t>individual consultant or other individual service provider of the Business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each Benefit Plan or portion thereof (x) that is sponsored, maintained or contributed to exclusively by any Business Company, (y) that Buyer or any of its Affiliates has explicitly agreed to assume pursuant to this Agreement or (z) that Buyer or any of its Affiliates are required to assume in connection with this Agreement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made available to Buyer true, correct and complete copies, as of the date hereof, of (as applicable) (i) each material Benefit Plan, including any amendment thereto (or, in the case of any such unwritten Benefit Plan, a written description thereof) and (ii) with respect to each Company Benefit Plan, (A) each trust, insurance, annuity or other funding contract related thereto, (B) the most recent summary plan description and any summary of material modifications prepared for each Company Benefit Plan, (C) the most recent financial statements and actuarial or other valuation reports prepared with respect thereto, (D) the most recent determination or opinion letter from the IRS (or any comparable Governmental Entity, if applicable) and (E) the most recent annual report on Form 5500 filed with the IRS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be material to the Business, (i) each Company Benefit Plan has been maintained and administered in compliance with its terms and with applicable Law, including ERISA and the Code to the extent applicable thereto and by timely accruing or reserving (if applicable) all contributions, premiums and other payments required to be made with respect to any such Company Benefit Plan and (ii) each Business Company is in compliance with ERISA, the Code and all other Laws applicable to the Company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Benefit Plan that is intended to be “qualified” within the meaning of Section 401(a) of the Code (or qualified or registered under any comparable provision under applicable foreign Law) (i) has received a favorable determination letter or opinion letter from the IRS, (ii) is entitled to rely upon a favorable advisory or opinion letter issued by the IRS (or any comparable Governmental Entity, if applicable in the jurisdiction of such plan) or (iii) has time remaining under applicable Law to apply for a determination or opinion letter or to make any amendments necessary to obtain a favorable determination or opinion letter, and to the knowledge of Seller, no fact, development or event has occurred or exists since the date of such determination, advisory or opinion letter that would be reasonably likely to result in the loss of the qualified status of any such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Company Benefit Plan is (i) subject to Section 302 or Title IV of ERISA or Section 412 of the Code or is otherwise a “defined benefit plan” (as defined in Section 414 of the Code), (ii) a “multiple employer plan” (as defined in Section 4063 or 4064 of ERISA), (iii) </w:t>
      </w:r>
      <w:r>
        <w:rPr>
          <w:rFonts w:ascii="Times New Roman;Times;Serif" w:hAnsi="Times New Roman;Times;Serif"/>
          <w:b w:val="false"/>
          <w:i w:val="false"/>
          <w:caps w:val="false"/>
          <w:smallCaps w:val="false"/>
          <w:color w:val="0D0D0D"/>
          <w:sz w:val="20"/>
        </w:rPr>
        <w:t>a “multiemployer plan” (as defined in Section 3(37) of ERISA)</w:t>
      </w:r>
      <w:r>
        <w:rPr>
          <w:rFonts w:ascii="Times New Roman;Times;Serif" w:hAnsi="Times New Roman;Times;Serif"/>
          <w:b w:val="false"/>
          <w:i w:val="false"/>
          <w:caps w:val="false"/>
          <w:smallCaps w:val="false"/>
          <w:sz w:val="20"/>
        </w:rPr>
        <w:t xml:space="preserve"> or (iv) a “multiple employer welfare arrangement” (as defined in Section 3(40) of ERISA). No Business Company nor any of their respective ERISA Affiliates has any actual or contingent liability with respect to any such plan described in this </w:t>
      </w:r>
      <w:r>
        <w:rPr>
          <w:rFonts w:ascii="Times New Roman;Times;Serif" w:hAnsi="Times New Roman;Times;Serif"/>
          <w:b w:val="false"/>
          <w:i w:val="false"/>
          <w:caps w:val="false"/>
          <w:smallCaps w:val="false"/>
          <w:sz w:val="20"/>
          <w:u w:val="single"/>
        </w:rPr>
        <w:t>Section 3.11(e)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Company Benefit Plan provides death, medical, dental, vision, life insurance or other welfare benefits beyond termination of service or retirement to any Business Employee, other than coverage mandated by Part 6 of Subtitle B of Title I of ERISA, Section 4980B of the Code or any other applicable Law at the participant or beneficiary’s sole expense and, with respect to any Business Employee, neither Seller nor its Affiliates has any obligation to provide such insurance or benefits (whether under a Company Benefit Plan or otherwise) and has not made a written or oral representation promising to provide such insurance or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individually or in the aggregate, reasonably be expected to be material to the Business, (i) there are no pending or, to the knowledge of Seller, threatened claims (other than claims for benefits in the ordinary course of business) by, on behalf of or against any Company Benefit Plan and (ii) there are no audits, inquiries or proceedings pending or, to the knowledge of Seller, threatened, by the IRS, Department of Labor or other Governmental Entity with respect to any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the foregoing, with respect to any Company Benefit Plan for the benefit of any Business Employee, former employee of the Business or current or former individual consultant or other individual service provider of the Business who were or are employed or engaged outside of the United States (a “</w:t>
      </w:r>
      <w:r>
        <w:rPr>
          <w:rFonts w:ascii="Times New Roman;Times;Serif" w:hAnsi="Times New Roman;Times;Serif"/>
          <w:b w:val="false"/>
          <w:i w:val="false"/>
          <w:caps w:val="false"/>
          <w:smallCaps w:val="false"/>
          <w:sz w:val="20"/>
          <w:u w:val="single"/>
        </w:rPr>
        <w:t>Non-U.S. Plan</w:t>
      </w:r>
      <w:r>
        <w:rPr>
          <w:rFonts w:ascii="Times New Roman;Times;Serif" w:hAnsi="Times New Roman;Times;Serif"/>
          <w:b w:val="false"/>
          <w:i w:val="false"/>
          <w:caps w:val="false"/>
          <w:smallCaps w:val="false"/>
          <w:sz w:val="20"/>
        </w:rPr>
        <w:t>”): (A) if required to have been approved by any non-U.S. Governmental Entity (or permitted to have been approved to obtain any beneficial tax or other status), such Non-U.S. Plan has been so approved or timely submitted for approval; no such approval has been revoked (nor, to the knowledge of Seller, has revocation been threatened) and no event has occurred since the date of the most recent approval or application therefor that is reasonably likely to affect any such approval or increase the costs relating thereto; (B) if intended to be funded and/or book reserved, such Non-U.S. Plan is fully funded and/or book reserved, as appropriate, based upon reasonable actuarial assumptions; and (C) no liability exists or reasonably could be imposed upon the assets of the Business by reason of such Non-U.S. Plan, except as would not, in each case, individually or in the aggregate, reasonably be expected to be material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provided in this Agreement or as required by applicable Law, neither the execution and delivery of this Agreement nor the consummation of the transactions contemplated by this Agreement will, either alone or in combination with any other event, (i) entitle any Business Employee to any material compensation or benefit or (ii) accelerate the time of payment or vesting, trigger any payment or funding or increase the amount of benefits or compensation due to any Business Employee, except, in the case of the foregoing clauses (i) and (ii), for any payments or benefits for which Seller or any of its Affiliates (other than the Business Companies) will be solely liable.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of this Agreement,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Business Companies, the Transferred Assets, Seller’s ownership or operation thereof, or the transactions contemplated by this Agreement or the Ancillary Agreements, other than Governmental Orders that individually or in the aggregate, would not reasonably be expected to have a Business Material Adverse Effect. Neither Seller, any Transferred Company nor any Subsidiary Transferor has commenced any Action that is pending, or has commenced preparations to initiate any Action, against any other Person in connection with the Business, any Business Company or the Transferred Assets, other than Actions that individually or in the aggregate, would not reasonably be expected to have a Business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Business Company (i) has timely filed (taking into account any valid extension of time within which to file) all material Tax Returns required to be filed by it and all such Tax Returns are true, correct and complete in all material respects and (ii) has timely paid all material Taxes shown as due on such Tax Returns.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Lien upon any property or asset of the Business Companies related to Taxes, except for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with respect to Consolidated Income Taxes or any Consolidated Tax Return, there is no material Action pending with respect to Taxes imposed on, or Tax matters relating to, any Business Company, and no Business Company has been notified in writing that a Governmental Entity intends to commence any such Action, except as would not in the case of any such pending or intended Action, individually or in the aggregate, reasonably be expected to be material to the Business. No material deficiency with respect to Taxes has been assessed in writing against any Business Company which has not been fully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Business Company (i) is or has been a member of an affiliated group of corporations filing a consolidated federal income Tax Return or (ii) has any Liability with respect to Taxes of another Person under Treasury Regulations Section 1.1502-6 (or any similar provision of Law) as a result of filing Tax Returns on a consolidated, combined or unitary basis with such Person, in each case, (a) other than pursuant to or as a result of its inclusion as a member of any such group that includes Seller or (b) customary withholding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Business Company is a party to, bound by, or has any obligation under, any Tax Sharing Arrangement other than any such agreement solely among the Business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two-year period ending on the date hereof, no Business Company has been a “distributing corporation” or a “controlled corporation” in a transaction that was intended to be governed in whole or in part by Section 355(a)(1)(A)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is no outstanding agreement, waiver or arrangement entered into outside the ordinary course of business extending the statutory period of limitation applicable to any claim for, or the period for the collection or assessment of, a material amount of Taxes due from or with respect to any Business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Business Company has participated in a “listed transaction” within the meaning of Treasury Regulations Section 1.6011-4(b)(2).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contained in this Agreement: (i) nothing in this Agreement (including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shall be construed as providing a representation or warranty with respect to the existence, amount, expiration date or limitations on (or availability of) any Tax attribute (including methods of accounting) with respect to any Business Company, including any tax basis in any asset, any net operating loss, capital loss or credit carryover or any Tax attribute that may be affected in any way by the acquisition of control under applicable Law or the determination that any such Tax attribute is subject to any limitation on its use under applicable Law and (ii) nothing in this Agreement (including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shall be construed as providing a representation or warranty relating or attributable to a taxable period (or portion thereof) beginning on or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 xml:space="preserve"> of the Disclosure Schedule sets forth a true, correct and complete list (the “</w:t>
      </w:r>
      <w:r>
        <w:rPr>
          <w:rFonts w:ascii="Times New Roman;Times;Serif" w:hAnsi="Times New Roman;Times;Serif"/>
          <w:b w:val="false"/>
          <w:i w:val="false"/>
          <w:caps w:val="false"/>
          <w:smallCaps w:val="false"/>
          <w:sz w:val="20"/>
          <w:u w:val="single"/>
        </w:rPr>
        <w:t>Business Employee Schedule</w:t>
      </w:r>
      <w:r>
        <w:rPr>
          <w:rFonts w:ascii="Times New Roman;Times;Serif" w:hAnsi="Times New Roman;Times;Serif"/>
          <w:b w:val="false"/>
          <w:i w:val="false"/>
          <w:caps w:val="false"/>
          <w:smallCaps w:val="false"/>
          <w:sz w:val="20"/>
        </w:rPr>
        <w:t>”), subject to any redactions as required to comply with applicable Law relating to data protection, as of the date hereof, of all Business Employees by: (i) name, (ii) title or position; (iii) employing entity; (iv) status (part-time, full-time, exempt, non-exempt, etc.); (v) whether paid on a salaried, hourly or other basis; (vi) current base salary or wage rate; (vii) commission or target bonus opportunity for the current year; (viii) start date or service reference date (if different from the start date); (ix) work location (city, state and country); and (x) an indication of whether or not such Business Employee is on leave of absence and expected return date (if known).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xml:space="preserve"> of the Disclosure Schedule sets forth a true, correct and complete list (the “</w:t>
      </w:r>
      <w:r>
        <w:rPr>
          <w:rFonts w:ascii="Times New Roman;Times;Serif" w:hAnsi="Times New Roman;Times;Serif"/>
          <w:b w:val="false"/>
          <w:i w:val="false"/>
          <w:caps w:val="false"/>
          <w:smallCaps w:val="false"/>
          <w:sz w:val="20"/>
          <w:u w:val="single"/>
        </w:rPr>
        <w:t>Business Consultant Schedule</w:t>
      </w:r>
      <w:r>
        <w:rPr>
          <w:rFonts w:ascii="Times New Roman;Times;Serif" w:hAnsi="Times New Roman;Times;Serif"/>
          <w:b w:val="false"/>
          <w:i w:val="false"/>
          <w:caps w:val="false"/>
          <w:smallCaps w:val="false"/>
          <w:sz w:val="20"/>
        </w:rPr>
        <w:t xml:space="preserve">”), subject to any redactions as required to comply with applicable Law relating to data protection, as of the date hereof, of each </w:t>
      </w:r>
      <w:r>
        <w:rPr>
          <w:rFonts w:ascii="Times New Roman;Times;Serif" w:hAnsi="Times New Roman;Times;Serif"/>
          <w:b w:val="false"/>
          <w:i w:val="false"/>
          <w:caps w:val="false"/>
          <w:smallCaps w:val="false"/>
          <w:color w:val="0D0D0D"/>
          <w:sz w:val="20"/>
        </w:rPr>
        <w:t>individual consultant or other individual service provider of the Business</w:t>
      </w:r>
      <w:r>
        <w:rPr>
          <w:rFonts w:ascii="Times New Roman;Times;Serif" w:hAnsi="Times New Roman;Times;Serif"/>
          <w:b w:val="false"/>
          <w:i w:val="false"/>
          <w:caps w:val="false"/>
          <w:smallCaps w:val="false"/>
          <w:sz w:val="20"/>
        </w:rPr>
        <w:t xml:space="preserve"> by (i) name, (ii) type of service provided, (iii) date of engagement, (iv) the entity or entities to which the individual provides services, (v) fees paid to the individual for calendar year 2025 and (vi) service location (including city, state and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Business Employee is party to any severance, retention, change-in-control agreement or arrangement that is not set forth on </w:t>
      </w:r>
      <w:r>
        <w:rPr>
          <w:rFonts w:ascii="Times New Roman;Times;Serif" w:hAnsi="Times New Roman;Times;Serif"/>
          <w:b w:val="false"/>
          <w:i w:val="false"/>
          <w:caps w:val="false"/>
          <w:smallCaps w:val="false"/>
          <w:sz w:val="20"/>
          <w:u w:val="single"/>
        </w:rPr>
        <w:t>Section 3.11(c)</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Business Employee is subject to any non-competition, non-solicitation or similar restrictive covenant in favor of Seller or any of its Affiliates that would restrict such individual from being employed by Buyer or any of its Affiliates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Section 3.14(e)</w:t>
      </w:r>
      <w:r>
        <w:rPr>
          <w:rFonts w:ascii="Times New Roman;Times;Serif" w:hAnsi="Times New Roman;Times;Serif"/>
          <w:b w:val="false"/>
          <w:i w:val="false"/>
          <w:caps w:val="false"/>
          <w:smallCaps w:val="false"/>
          <w:sz w:val="20"/>
        </w:rPr>
        <w:t xml:space="preserve"> of the Disclosure Schedule, no Business Company is a party to any collective bargaining agreement, labor union contract or trade union agreement and no Business Employee is represented by any union, works council or other labor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for such matters that would not, individually or in the aggregate, reasonably be expected to have a Business Material Adverse Effect, as of the date of this Agreement, (i) there are no strikes or lockouts with respect to the Business Employees pending or, to the knowledge of Seller, threatened and, since the Lookback Date, there has not been any such action, (ii) to the knowledge of Seller, there is no union organizing effort pending or threatened with respect to the Business Employees, (iii) there is no unfair labor practice, labor dispute (other than routine individual grievance), grievance or labor arbitration proceeding pending or, to the knowledge of Seller, threatened against any Business Company, (iv) there is no slowdown or work stoppage in effect or, to the knowledge of Seller, threatened with respect to the Business Employees, and since the Lookback Date there has not been any such action and (v) each Business Company is in compliance with all applicable Laws with respect to (A) employment and employment practices, (B) terms and conditions of employment and (C) unfair labor practices (in each case, including applicable Laws regarding wage and hour requirements, correct classification of independent contractors and of employees as exempt and non-exempt, immigration status, discrimination in employment, workers’ compensation, employee health and safety and collective bargaining).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of the Disclosure Schedule contains a true, correct and complete list of all active (i) Business Company-Owned Intellectual Property and (ii) Transferred Intellectual Property Assets, in each case ((i) and (ii)) that is not expired or abandoned and is registered, issued or the subject of a pending application with any Government Entity. To the knowledge of Seller, the Business Owned Intellectual Property set forth in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of the Disclosure Schedule are valid, subsisting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3.15(b)</w:t>
      </w:r>
      <w:r>
        <w:rPr>
          <w:rFonts w:ascii="Times New Roman;Times;Serif" w:hAnsi="Times New Roman;Times;Serif"/>
          <w:b w:val="false"/>
          <w:i w:val="false"/>
          <w:caps w:val="false"/>
          <w:smallCaps w:val="false"/>
          <w:sz w:val="20"/>
        </w:rPr>
        <w:t xml:space="preserve"> of the Disclosure Schedule lists, as of the date of this Agreement, all Contracts (i) under which the Business Companies receive or are granted an exclusive license (or sublicense) under any material Intellectual Property of a third party or (ii) that grant to any third party any exclusive license (or sublicense) under any material Business Owned Intellectual Property or material Business In-Licensed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Business Companies are the exclusive owners or co-owners of, and hold good and valid title to, the material Business Company-Owned Intellectual Property free and clear of all Liens, except for Permitted Liens. Seller or a Subsidiary Transferor is the exclusive owner or co-owner of the material Transferred Intellectual Property Assets free and clear of all Liens, except for Permitted Liens. To the knowledge of Seller, Seller or its Subsidiaries have sufficient rights to use the Business In-Licensed Intellectual Property pursuant to valid and enforceable written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Seller, (i) the operation of the Business does not materially infringe, misappropriate or otherwise violate any Intellectual Property of any Person and (ii) no rights in any material Business Owned Intellectual Property or material Business In-Licensed Intellectual Property are being infringed, misappropriated or otherwise violated by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Actions pending or, to the knowledge of Seller, threatened in writing, against Seller, any Subsidiary Transferors or any Business Company (as applicable) that (i) the operation of the Business materially infringes, misappropriates or is otherwise in violation of any Intellectual Property of any Person or (ii) challenge the validity or enforceability of any material Business Owned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Business Company has taken commercially reasonable actions consistent with its ordinary course intellectual property management practices to maintain and protect the Business Owned Intellectual Property and to preserve the confidentiality of the material trade secrets included in the Business Owned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All current and former employees and contractors of the Subsidiary Transferors or the Business Companies who contribute or have contributed to the development of material Business Owned Intellectual Property in the course of their employment or engagement have assigned to Seller, a Subsidiary Transferor or a Business Company exclusive ownership of all such employee or contractor’s right, title, and interest in and to such Intellectual Property. Seller has provided to Buyer the executed confidential information and invention assignment agreements for employees set forth on </w:t>
      </w:r>
      <w:r>
        <w:rPr>
          <w:rFonts w:ascii="Times New Roman;Times;Serif" w:hAnsi="Times New Roman;Times;Serif"/>
          <w:b w:val="false"/>
          <w:i w:val="false"/>
          <w:caps w:val="false"/>
          <w:smallCaps w:val="false"/>
          <w:sz w:val="20"/>
          <w:u w:val="single"/>
        </w:rPr>
        <w:t>Section 3.15(g)</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Seller, the Business Owned Intellectual Property and the Business In-Licensed Intellectual Property constitute all the Intellectual Property rights necessary for the operation of the Business as conducted at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Seller, since the Lookback Date, no Person has gained unauthorized access to any of the IT Assets of any Business Company or the Transferred IT Assets in a manner that would, individually or in the aggregate,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Except as would not reasonably be expected to have a Business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is in compliance with applicable Laws pertaining to the collection, storage, use, access, disclosure, processing, security and transfer of Personal Information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the Business has not received any written charge, demand or complaint from any Person, including any Governmental Entity, relating to any alleged violation of applicable Privacy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the Business has not discovered or been notified of any data security breach of Personal Information that required the Business to provide notification to any individual or Governmental Entity under applicable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Business Company owns any real property, nor is such Business Company party to any Contract to purchase or sell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3.17(b)</w:t>
      </w:r>
      <w:r>
        <w:rPr>
          <w:rFonts w:ascii="Times New Roman;Times;Serif" w:hAnsi="Times New Roman;Times;Serif"/>
          <w:b w:val="false"/>
          <w:i w:val="false"/>
          <w:caps w:val="false"/>
          <w:smallCaps w:val="false"/>
          <w:sz w:val="20"/>
        </w:rPr>
        <w:t xml:space="preserve"> of the Disclosure Schedule contains a true, correct and complete list by address, as of the date hereof, of all Business Real Property leased by any Business Company (collectively,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together with the Business Real Property owned by the Business Companies, the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have a Business Material Adverse Effect, (i) each lease with respect to the Leased Real Property (a “</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is valid and binding in all respects on the applicable Business Company or Seller Entity party thereto, and, to the knowledge of Seller, each other party thereto, and is in full force and effect and enforceable in accordance with its terms, subject to the Bankruptcy and Equity Exception, (ii) no Business Company or any Seller Entity, as applicable, party thereto, nor, to the knowledge of Seller, any of the other parties thereto, is in violation of, or default under, any provision of any Real Property Lease, (iii) to the knowledge of Seller, no party to any Real Property Lease has committed or failed to perform any act under and no event has occurred that, with or without notice, lapse of time or both, would reasonably be expected to result in a default under the provisions of such Real Property Lease, (iv) no Business Company has received any notice of termination from the applicable counterparty and (v) the applicable Business Company does not sublease, as sublessor, any portion of the Leased Real Property to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individually or in the aggregate, reasonably be expected to have a Business Material Adverse Effect, the Real Property is in good operating condition sufficient for the regular operation of the Business in all material respects and, subject to ordinary wear and tear and continued repair in accordance with past practice and any expenditures provided for in the capital expenditure plan for the Business provided to Buyer in writing prior to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Business Company has received any written notice of any proposed or pending condemnation or eminent domain threats, proceedings or other Actions with respect to any material part of the Real Property, in each case that would adversely affect such Real Property or the applicable Business Company’s ownership or leasehold interest therein in any manner that would, individually or in the aggregate,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of the Disclosure Schedule lists, as of the date hereof, each Assigned Contract of the following types, </w:t>
      </w:r>
      <w:r>
        <w:rPr>
          <w:rFonts w:ascii="Times New Roman;Times;Serif" w:hAnsi="Times New Roman;Times;Serif"/>
          <w:b w:val="false"/>
          <w:i w:val="false"/>
          <w:caps w:val="false"/>
          <w:smallCaps w:val="false"/>
          <w:color w:val="0D0D0D"/>
          <w:sz w:val="20"/>
          <w:shd w:fill="FFFFFF" w:val="clear"/>
        </w:rPr>
        <w:t>other than any Benefit Plan</w:t>
      </w:r>
      <w:r>
        <w:rPr>
          <w:rFonts w:ascii="Times New Roman;Times;Serif" w:hAnsi="Times New Roman;Times;Serif"/>
          <w:b w:val="false"/>
          <w:i w:val="false"/>
          <w:caps w:val="false"/>
          <w:smallCaps w:val="false"/>
          <w:sz w:val="20"/>
          <w:shd w:fill="FFFFFF" w:val="clear"/>
        </w:rPr>
        <w:t xml:space="preserve"> (each a “</w:t>
      </w:r>
      <w:r>
        <w:rPr>
          <w:rFonts w:ascii="Times New Roman;Times;Serif" w:hAnsi="Times New Roman;Times;Serif"/>
          <w:b w:val="false"/>
          <w:i w:val="false"/>
          <w:caps w:val="false"/>
          <w:smallCaps w:val="false"/>
          <w:sz w:val="20"/>
          <w:u w:val="single"/>
          <w:shd w:fill="FFFFFF" w:val="clear"/>
        </w:rPr>
        <w:t>Material Contract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that requires Seller or any of its Subsidiaries to purchase from a third party a minimum quantity of goods or services or to purchase all or substantially all of a certain type of good or service from a single vendor in any geographic area or contains a “take or pay” provision;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for capital expenditures and requiring payments after the date of this Agreement in excess of $150,000 in the aggregate and not cancelable without penalty;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guaranteeing the Liabilities of any other Person (not including director, officer or employee indemnification obligations entered into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(A) under which the Business receives or is granted an exclusive license (or sublicense) under any material Intellectual Property of a third party or (B) that grants to any third party any exclusive license (or sublicense) under any material Business Owned Intellectual Property or material Business In-Licensed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with any Governmental Entity, university, not-for-profit or academic institution that relates to the development or creation of any Business Owned Intellectual Property and results in such Governmental Entity, university or academic institution obtaining ownership of, a statutory license to or “march-in” rights with respect to Business Owned Intellectual Property, or a right to direct the location of manufacturing of Products;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pursuant to which Seller or any of its Subsidiaries is the lessee or lessor of, or holds, uses, or makes available for use to any Person any Transferred Equipment;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Contract pursuant to which any material research or development activities are conducted by Seller or any of its Subsidiaries for a third party;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that is not terminable at will with no more than 90 days’ prior notice by Seller or its Subsidiaries, as applicable, and which expressly provides for payment or receipt by Seller or any of its Subsidiaries after the date of this Agreement of more than $175,000.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Material Contract is a legal, valid and binding obligation of Seller or one of its Subsidiaries, enforceable against such Person in accordance with its terms and, to Seller’s knowledge, each other party thereto, subject in all cases to the Bankruptcy and Equity Exception, except for such failures to be a legal, valid and binding obligation or enforceable that, individually or in the aggregate, would not be material to the Business. Seller has made available to Buyer a complete and correct copy of each written Material Contract, in each case as amended, supplemented or otherwise modified through (and including) the date of this Agreement, but excluding any purchase orders, work orders, quality agreements, or data processing addenda incorporated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written notice of any such breach, violation or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Disclosure Schedule sets forth a true, complete and correct list each of the top 10 third-party customers (by revenue) of the Business during the twelve-month period ended December 31, 2025 (each, a “</w:t>
      </w:r>
      <w:r>
        <w:rPr>
          <w:rFonts w:ascii="Times New Roman;Times;Serif" w:hAnsi="Times New Roman;Times;Serif"/>
          <w:b w:val="false"/>
          <w:i w:val="false"/>
          <w:caps w:val="false"/>
          <w:smallCaps w:val="false"/>
          <w:sz w:val="20"/>
          <w:u w:val="single"/>
        </w:rPr>
        <w:t>Material Customer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3.19(b)</w:t>
      </w:r>
      <w:r>
        <w:rPr>
          <w:rFonts w:ascii="Times New Roman;Times;Serif" w:hAnsi="Times New Roman;Times;Serif"/>
          <w:b w:val="false"/>
          <w:i w:val="false"/>
          <w:caps w:val="false"/>
          <w:smallCaps w:val="false"/>
          <w:sz w:val="20"/>
        </w:rPr>
        <w:t xml:space="preserve"> of the Disclosure Schedule sets forth a true, complete and correct list each of the top 10 third party suppliers (by spend) of the Business for the twelve-month period ended December 31, 2025 (each, a “</w:t>
      </w:r>
      <w:r>
        <w:rPr>
          <w:rFonts w:ascii="Times New Roman;Times;Serif" w:hAnsi="Times New Roman;Times;Serif"/>
          <w:b w:val="false"/>
          <w:i w:val="false"/>
          <w:caps w:val="false"/>
          <w:smallCaps w:val="false"/>
          <w:sz w:val="20"/>
          <w:u w:val="single"/>
        </w:rPr>
        <w:t>Material Supplier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has not received any written notice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Sufficiency of Assets; Title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Assuming all necessary Consents set forth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of the Disclosure Schedule or referred to in </w:t>
      </w:r>
      <w:r>
        <w:rPr>
          <w:rFonts w:ascii="Times New Roman;Times;Serif" w:hAnsi="Times New Roman;Times;Serif"/>
          <w:b w:val="false"/>
          <w:i w:val="false"/>
          <w:caps w:val="false"/>
          <w:smallCaps w:val="false"/>
          <w:sz w:val="20"/>
          <w:u w:val="single"/>
        </w:rPr>
        <w:t xml:space="preserve">Section 2.12 </w:t>
      </w:r>
      <w:r>
        <w:rPr>
          <w:rFonts w:ascii="Times New Roman;Times;Serif" w:hAnsi="Times New Roman;Times;Serif"/>
          <w:b w:val="false"/>
          <w:i w:val="false"/>
          <w:caps w:val="false"/>
          <w:smallCaps w:val="false"/>
          <w:sz w:val="20"/>
        </w:rPr>
        <w:t>have been delivered or obtained, as applicable, the Transferred Assets, together with the rights of Buyer under this Agreement and the Ancillary Agreements (including the TSA), include all assets, properties and rights necessary to operate the Business immediately following the Closing in all material respects in the manner and to the extent currently conducted by Seller and its Subsidiaries, except for (i) any Overhead and Shared Services, (ii) the Excluded Services (as defined in the TSA), (iii) the Seller Policies or (iv) any Shared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would not, individually or in the aggregate, reasonably be expected to have a Business Material Adverse Effect, Seller or a Subsidiary Transferor holds good and valid title to or has valid leases, licenses or rights to use, all Transferred Assets free and clear of all Liens, except for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Seller makes no representation or warranty as to its title to the Transferred Intellectual Property Assets or with respect to the infringement of the Intellectual Property rights of others, in each case except as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Brokers or Finders</w:t>
      </w:r>
      <w:r>
        <w:rPr>
          <w:rFonts w:ascii="Times New Roman;Times;Serif" w:hAnsi="Times New Roman;Times;Serif"/>
          <w:b w:val="false"/>
          <w:i w:val="false"/>
          <w:caps w:val="false"/>
          <w:smallCaps w:val="false"/>
          <w:sz w:val="20"/>
        </w:rPr>
        <w:t>.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the Multiplex Agreement, this Agreement and the Ancillary Agreements based upon arrangements made by or on behalf of Seller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The Transferred Equipment has been maintained in all material respects in accordance with past practice and generally accepted industry practice. Each item of such Transferred Equipment is in all material respects in good operating condition and repair, ordinary wear and tear excepted, and is adequate for the uses to which it is being put. All leased Equipment included in the Transferred Equipment is in all material respects in the condition required of such property by the terms of the lease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Product Recalls</w:t>
      </w:r>
      <w:r>
        <w:rPr>
          <w:rFonts w:ascii="Times New Roman;Times;Serif" w:hAnsi="Times New Roman;Times;Serif"/>
          <w:b w:val="false"/>
          <w:i w:val="false"/>
          <w:caps w:val="false"/>
          <w:smallCaps w:val="false"/>
          <w:sz w:val="20"/>
        </w:rPr>
        <w:t>. None of the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val="false"/>
          <w:i w:val="false"/>
          <w:caps w:val="false"/>
          <w:smallCaps w:val="false"/>
          <w:sz w:val="20"/>
          <w:u w:val="single"/>
        </w:rPr>
        <w:t>Recall</w:t>
      </w:r>
      <w:r>
        <w:rPr>
          <w:rFonts w:ascii="Times New Roman;Times;Serif" w:hAnsi="Times New Roman;Times;Serif"/>
          <w:b w:val="false"/>
          <w:i w:val="false"/>
          <w:caps w:val="false"/>
          <w:smallCaps w:val="false"/>
          <w:sz w:val="20"/>
        </w:rPr>
        <w:t>”). Neither Seller nor any of its Subsidiaries, nor, to Seller’s knowledge, any Governmental Entity or other Person, has sought, is seeking, or, to Seller’s knowledge, has or is currently threatening or contemplating any Recall of a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Termination of Multiplex Agreement</w:t>
      </w:r>
      <w:r>
        <w:rPr>
          <w:rFonts w:ascii="Times New Roman;Times;Serif" w:hAnsi="Times New Roman;Times;Serif"/>
          <w:b w:val="false"/>
          <w:i w:val="false"/>
          <w:caps w:val="false"/>
          <w:smallCaps w:val="false"/>
          <w:sz w:val="20"/>
        </w:rPr>
        <w:t xml:space="preserve">. The Multiplex Agreement has been validly terminated in accordance with its terms and, assuming the accuracy of the representations and warranties of Buyer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Seller has no further liabilities thereunder and all of Seller’s obligations under the Multiplex Agreement are fully satisfied. There have not been any amendments or modifications to, or waivers under, the Multiplex Agreement prior to its termination. As of the date of this Agreement, Seller has not received any notice of any breach or potential breach of the Multiplex Agreement, and Seller has not previously breached, and is not currently in breach of, the Multiplex Agreement. Through the termination of the Multiplex Agreement, Seller has complied with all covenants and agreements applicable to Seller therein. Concurrently with the execution and delivery of this Agreement, Seller has terminated all access granted to Multiplex or its representatives to any physical or electronic dataroom and has instructed Multiplex to promptly return or destroy all confidential information concerning Seller, the Transferred Companies, and the Transferred Assets in accordance with the terms of the Confidentiality Agreement, dated as of May 19, 2026, by and between Multiplex or an Affiliate thereof and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No Other Representations or Warranties; No Reliance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hereby expressly disclaims any representations or warranties, express or implied, except for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which are expressly made in any Ancillary Agreement, with respect to the Business, any Seller Entity, the Business Companies, the Shares, this Agreement, any Ancillary Agreement or any of the transactions contemplated hereby or thereby, and Buyer hereby acknowledges and accepts that any such representations and warranties are expressly disclaimed and Buyer has not relied on, and may not rely on, any such representations and warranties, and Buyer hereby is relinquishing any right to any claim based on any representations and warranties other than those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or which are expressly made in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b w:val="false"/>
          <w:i/>
          <w:caps w:val="false"/>
          <w:smallCaps w:val="false"/>
          <w:sz w:val="20"/>
        </w:rPr>
        <w:t>as is</w:t>
      </w:r>
      <w:r>
        <w:rPr>
          <w:rFonts w:ascii="Times New Roman;Times;Serif" w:hAnsi="Times New Roman;Times;Serif"/>
          <w:b w:val="false"/>
          <w:i w:val="false"/>
          <w:caps w:val="false"/>
          <w:smallCaps w:val="false"/>
          <w:sz w:val="20"/>
        </w:rPr>
        <w:t>” condition and on a “</w:t>
      </w:r>
      <w:r>
        <w:rPr>
          <w:rFonts w:ascii="Times New Roman;Times;Serif" w:hAnsi="Times New Roman;Times;Serif"/>
          <w:b w:val="false"/>
          <w:i/>
          <w:caps w:val="false"/>
          <w:smallCaps w:val="false"/>
          <w:sz w:val="20"/>
        </w:rPr>
        <w:t>where is</w:t>
      </w:r>
      <w:r>
        <w:rPr>
          <w:rFonts w:ascii="Times New Roman;Times;Serif" w:hAnsi="Times New Roman;Times;Serif"/>
          <w:b w:val="false"/>
          <w:i w:val="false"/>
          <w:caps w:val="false"/>
          <w:smallCaps w:val="false"/>
          <w:sz w:val="20"/>
        </w:rPr>
        <w:t xml:space="preserve">” basis, except as otherwise expressly represented or warranted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 OF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 that all of the statements contained in this Article IV are true and correct as of the date of this Agreement (or, if made as of a specified date,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Organization, Good Standing and Power; Qualifications</w:t>
      </w:r>
      <w:r>
        <w:rPr>
          <w:rFonts w:ascii="Times New Roman;Times;Serif" w:hAnsi="Times New Roman;Times;Serif"/>
          <w:b w:val="false"/>
          <w:i w:val="false"/>
          <w:caps w:val="false"/>
          <w:smallCaps w:val="false"/>
          <w:sz w:val="20"/>
        </w:rPr>
        <w:t>. Each of Buyer and each Affiliate of Buyer that is or will be party to the Ancillary Agreements is duly organized, validly existing and in good standing under the Laws of its state of jurisdiction of incorporation or organization, as applicable. Each of Buyer and such Affiliate of Buyer has all requisite power and authority and possesses all governmental franchises, licenses, permits, authorizations and approvals necessary to own, lease and operate its properties and to carry on its business as it is now being conducted,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Each of Buyer and each Affiliate of Buyer that is or will be party to the Ancillary Agreements is duly qualified or licensed as a foreign corporation to do business, and is in good standing, in each jurisdiction in which the properties owned or leased by it or the operation of its business makes such qualification or licensing necessary,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 Each of Buyer and each Affiliate of Buyer that is or will be party to the Ancillary Agreements, as applicable, has all requisite corporate power and authority and full legal capacity to execute and deliver this Agreement and the Ancillary Agreements to which it is, or is specified to be, a party, to fully perform its obligations hereunder or thereunder, as applicable, and to consummate the Sale and the other transactions contemplated hereby or thereby. The execution and delivery by each of Buyer and each such Affiliate, as applicable, of this Agreement and the Ancillary Agreements to which it is, or is specified to be, a party and the consummation by Buyer and its Affiliates of the Sale and the other transactions contemplated hereby or thereby have been duly authorized by all necessary action on the part of Buyer and each such Affiliate, as applicable, and no other action on the part of Buyer or any of its Affiliates is necessary to authorize this Agreement or the Ancillary Agreements or the consummation of the Sale or the other transactions contemplated hereby or thereby. Buyer has duly executed and delivered this Agreement and, prior to the Closing, each of Buyer and each such Affiliate will have duly executed and delivered each Ancillary Agreement to which it is, or is specified to be, a party, and, assuming the due execution and delivery by Seller, this Agreement, and each Ancillary Agreement to which Buyer and/or an Affiliate of Buyer is, or is specified to be, a party, will, after execution and delivery by Buyer and/or such Affiliate, as applicable, constitute Buyer’s and/or such Affiliate’s legal, valid and binding obligation, enforceable against it in accordance with its terms, subject to the Bankruptcy and Equity Exception.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No Conflicts; Consents and Approvals</w:t>
      </w:r>
      <w:r>
        <w:rPr>
          <w:rFonts w:ascii="Times New Roman;Times;Serif" w:hAnsi="Times New Roman;Times;Serif"/>
          <w:b w:val="false"/>
          <w:i w:val="false"/>
          <w:caps w:val="false"/>
          <w:smallCaps w:val="false"/>
          <w:sz w:val="20"/>
        </w:rPr>
        <w:t>. None of (i) the execution and delivery by Buyer or any of its Affiliates, as applicable, of this Agreement and each Ancillary Agreement to which it is or will be a party, (ii) the consummation by Buyer or its Affiliates of the Sale or the other transactions contemplated hereby or thereby or (iii) the compliance by Buyer or its Affiliates with any of the provisions hereof or thereof, as the case may be,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conflict with, violate or result in the breach of any provision of the Organizational Documents of Buyer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require Buyer or any of its Affiliates to make any filing with, or obtain any Consent from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conflict with, violate, or result in the breach of any Law applicable to Buyer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conflict with, violate, result in the breach or termination of, or constitute (with or without notice or lapse of time or both) a default under, require Buyer or any of its Affiliates to obtain any Consent or give any notice to any Person under any Contract;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creation or imposition of any Lien (other than any Permitted Lien) upon any assets of Buyer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in the case of each of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as would not reasonably be expected, individually or in the aggregate, to prevent or materially impair or delay the ability of Buyer or any of its Affiliates to perform its obligations under this Agreement and the Ancillary Agreements or to consummate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are no Actions pending or, to the knowledge of Buyer, threatened, against Buyer or any of its Affiliates seeking to prevent, hinder, modify or delay the transactions contemplated by this Agreement or the Ancillary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Buyer is not entering into this Agreement with the intent to hinder, delay or defraud either present or future creditors. Immediately after giving effect to all of the transactions contemplated by this Agreement and the payment of all related fees and expenses, assuming satisfaction of the conditions to Buyer’s obligation to consummate the Sale as set forth herein, the accuracy of the representations and warranties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Disclosure Schedule) and the performance by Seller of its obligations hereunder in all material respects, Buyer and its Subsidiaries designated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Equity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has delivered to Seller a true, complete and correct copy of the fully executed equity commitment letter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dated as of the date hereof, from GMT Venture Partners, LLC, a Delaware limited liability company (the “</w:t>
      </w:r>
      <w:r>
        <w:rPr>
          <w:rFonts w:ascii="Times New Roman;Times;Serif" w:hAnsi="Times New Roman;Times;Serif"/>
          <w:b w:val="false"/>
          <w:i w:val="false"/>
          <w:caps w:val="false"/>
          <w:smallCaps w:val="false"/>
          <w:sz w:val="20"/>
          <w:u w:val="single"/>
        </w:rPr>
        <w:t>Equity Investor</w:t>
      </w:r>
      <w:r>
        <w:rPr>
          <w:rFonts w:ascii="Times New Roman;Times;Serif" w:hAnsi="Times New Roman;Times;Serif"/>
          <w:b w:val="false"/>
          <w:i w:val="false"/>
          <w:caps w:val="false"/>
          <w:smallCaps w:val="false"/>
          <w:sz w:val="20"/>
        </w:rPr>
        <w:t>”), pursuant to which the Equity Investor has agreed, upon the terms and subject only to the express conditions thereof, to contribute to or invest in Buyer a maximum aggregate amount as set forth therein (the “</w:t>
      </w:r>
      <w:r>
        <w:rPr>
          <w:rFonts w:ascii="Times New Roman;Times;Serif" w:hAnsi="Times New Roman;Times;Serif"/>
          <w:b w:val="false"/>
          <w:i w:val="false"/>
          <w:caps w:val="false"/>
          <w:smallCaps w:val="false"/>
          <w:sz w:val="20"/>
          <w:u w:val="single"/>
        </w:rPr>
        <w:t>Equity Financing</w:t>
      </w:r>
      <w:r>
        <w:rPr>
          <w:rFonts w:ascii="Times New Roman;Times;Serif" w:hAnsi="Times New Roman;Times;Serif"/>
          <w:b w:val="false"/>
          <w:i w:val="false"/>
          <w:caps w:val="false"/>
          <w:smallCaps w:val="false"/>
          <w:sz w:val="20"/>
        </w:rPr>
        <w:t>”). The Equity Commitment Letter expressly provides that Seller is a third-party beneficiary thereof to the extent provided therein, and Seller is entitled to specifically enforce the Equity Investor’s obligation to fund the Equity Financing in accordance with and subject to the terms of the Equity Commitment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conditions precedent or other contingencies to the obligations of the Equity Investor to fund the full amount of the Equity Financing in accordance with the terms of the Equity Commitment Letter other than those expressly set forth in the Equity Commitment Letter. Assuming satisfaction or waiver of the conditions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as of the date hereof, Buyer has no reason to believe that it will be unable to satisfy any of the conditions to the Equity Financing prior to or concurrently with the Closing, that the Equity Investor will not perform its obligations thereunder prior to or concurrently with the Closing, or that the Equity Financing will not be available to Buyer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satisfaction or waiver of the conditions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as of the date hereof, the Equity Financing, when funded in full in accordance with the Equity Commitment Letter, shall provide Buyer, prior to or concurrently with the Closing, with an aggregate amount of cash in immediately available funds sufficient for the satisfaction of all of Buyer’s payment obligations on the Closing Date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Equity Commitment Letter is: (i) a legal, valid and binding obligation of Buyer and the Equity Investor (subject to the Bankruptcy and Equity Exception) and (ii) in full force and effect. No event has occurred that, with or without notice, lapse of time, or both, would reasonably be expected to (x) constitute a default or breach or a failure to satisfy a condition precedent by Buyer under the terms and conditions of the Equity Commitment Letter or (y) result in any portion of the Equity Financing being unavailable or materially delayed on the Closing Date. Buyer has paid, or caused to be paid, in full any and all fees required to be paid pursuant to the terms of the Equity Commitment Letter on or before the date of this Agreement. (A) the Equity Investor has not notified Buyer of its intention to terminate its commitment under the Equity Commitment Letter or not to provide any portion of the Equity Financing, (B) the Equity Commitment Letter has not been modified, amended, restated, supplemented or otherwise altered, and (C) none of the commitments under the Equity Commitment Letter have been withdrawn, terminated, amended, modified, repudiated or rescinded in any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acknowledges and agrees that in no event shall the receipt or availability of any funds or financing (including, for the avoidance of doubt, the Equity Financing) by Buyer, or any other financing or other transactions, be a condition to any of Buyer’s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Brokers or Finders</w:t>
      </w:r>
      <w:r>
        <w:rPr>
          <w:rFonts w:ascii="Times New Roman;Times;Serif" w:hAnsi="Times New Roman;Times;Serif"/>
          <w:b w:val="false"/>
          <w:i w:val="false"/>
          <w:caps w:val="false"/>
          <w:smallCaps w:val="false"/>
          <w:sz w:val="20"/>
        </w:rPr>
        <w:t>. Except for fees or commissions that will be paid by Buyer, no agent, broker, finder, investment banker or other Person engaged by or on behalf of Buyer or any of its Affiliates is or will be entitled any broker’s or finder’s fee or any other commission or similar fee in connection with the transactions contemplated by this Agreement and the Ancillary Agreements based upon arrangements made by or on behalf of Buyer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Investment Decision</w:t>
      </w:r>
      <w:r>
        <w:rPr>
          <w:rFonts w:ascii="Times New Roman;Times;Serif" w:hAnsi="Times New Roman;Times;Serif"/>
          <w:b w:val="false"/>
          <w:i w:val="false"/>
          <w:caps w:val="false"/>
          <w:smallCaps w:val="false"/>
          <w:sz w:val="20"/>
        </w:rPr>
        <w:t xml:space="preserve">. Buyer is an “accredited investor” as defined in Regulation D of the Securities Act, is able to bear the economic risk of its investment in the Shares and has such knowledge and experience in financial and business matters that it is capable of evaluating the merits and risk of its investment in the Shares. Buyer is acquiring the Shares </w:t>
      </w:r>
      <w:r>
        <w:rPr>
          <w:rFonts w:ascii="Times New Roman;Times;Serif" w:hAnsi="Times New Roman;Times;Serif"/>
          <w:b w:val="false"/>
          <w:i w:val="false"/>
          <w:caps w:val="false"/>
          <w:smallCaps w:val="false"/>
          <w:sz w:val="20"/>
          <w:shd w:fill="FFFFFF" w:val="clear"/>
        </w:rPr>
        <w:t xml:space="preserve">for investment and not with a view toward or for the sale in connection with any distribution thereof, or with any present intention of distributing or selling such </w:t>
      </w:r>
      <w:r>
        <w:rPr>
          <w:rFonts w:ascii="Times New Roman;Times;Serif" w:hAnsi="Times New Roman;Times;Serif"/>
          <w:b w:val="false"/>
          <w:i w:val="false"/>
          <w:caps w:val="false"/>
          <w:smallCaps w:val="false"/>
          <w:sz w:val="20"/>
        </w:rPr>
        <w:t>Shares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Buyer </w:t>
      </w:r>
      <w:r>
        <w:rPr>
          <w:rFonts w:ascii="Times New Roman;Times;Serif" w:hAnsi="Times New Roman;Times;Serif"/>
          <w:b w:val="false"/>
          <w:i w:val="false"/>
          <w:caps w:val="false"/>
          <w:smallCaps w:val="false"/>
          <w:sz w:val="20"/>
          <w:shd w:fill="FFFFFF" w:val="clear"/>
        </w:rPr>
        <w:t>acknowledges that the Shares have not been registered under the Securities Act or any other federal, state, foreign or local securities Law, and agrees that such Shares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No fact or circumstance exists, including any investment or transaction now existing or under consideration by Buyer or any of its Affiliates, that would reasonably be expected to prevent, impair, impede or delay any filing or approval required in connection with this Agreement and the transactions contemplated hereby under the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No Other Representations or Warranties; No Reliance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hereby acknowledges and agrees that except for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or which are expressly made in any Ancillary Agreement, none of Seller, any of the Business Companies, any of the Subsidiary Transferors or any of their respective Affiliates makes or has made any representations or warranties, express or implied, and Buyer hereby expressly disclaims reliance on any other representations or warranties, express or implied, whether made by Seller, any of the Business Companies, any of the Subsidiary Transferors or any of their respective Affiliates, with respect to the Business, any Seller Entity, any Business Company, the Shares, the Transferred Assets, this Agreement, any Ancillary Agreement or any of the transactions contemplated hereby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hereby agrees that, except to the extent of any express representations and warranties set forth in </w:t>
      </w:r>
      <w:r>
        <w:rPr>
          <w:rFonts w:ascii="Times New Roman;Times;Serif" w:hAnsi="Times New Roman;Times;Serif"/>
          <w:b w:val="false"/>
          <w:i w:val="false"/>
          <w:caps w:val="false"/>
          <w:smallCaps w:val="false"/>
          <w:sz w:val="20"/>
          <w:u w:val="single"/>
        </w:rPr>
        <w:t xml:space="preserve">Article III </w:t>
      </w:r>
      <w:r>
        <w:rPr>
          <w:rFonts w:ascii="Times New Roman;Times;Serif" w:hAnsi="Times New Roman;Times;Serif"/>
          <w:b w:val="false"/>
          <w:i w:val="false"/>
          <w:caps w:val="false"/>
          <w:smallCaps w:val="false"/>
          <w:sz w:val="20"/>
        </w:rPr>
        <w:t>or in any Ancillary Agreement, to the fullest extent permitted by Law, none of Seller, any of the Business Companies, any of the Subsidiary Transferors or any of their respective Affiliates shall have any responsibility or liability whatsoever to Buyer or any of its Affiliates on any basis (including in contract or tort, under applicable securities Laws or otherwise) based upon any information provided or made available, or statements made, to Buyer or its Affiliates or other Representatives (or any omissions therefrom), including, for the avoidance of doubt, any “management presentation”, any “data room”, any “quality of earnings” or “separation” report, any “due diligence session” or any other information made available to Buyer or any of its Affiliates or other Representatives (including any information which may have been incomplete, made in summary fashion or that was preliminary in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Buyer’s investigation of the Business, Buyer has received from or on behalf of Seller various forward-looking statements 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regarding the Business and the Business Companies (including estimates, assumptions, projections, forecasts and plans, as applicable) (collectively, the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Buyer acknowledges and agrees (i) there are uncertainties inherent in attempting to make the Forward-Looking Statements, (ii) Buyer is familiar with such uncertainties and (iii) none of Seller, any of the Business Companies or any of their respective Affiliates makes or has made, directly or indirectly, any representation or warranty, express or implied, with respect to (and Buyer is not relying on any representations and warranties, express or implied, with respect to) any of the Forward-Looking Statements or the reasonableness of the assumptions underlying any Forward-Looking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hereby acknowledges and agrees that Buyer has conducted its own independent investigation, review and analysis of the Business and the operations, condition (financial or otherwise), assets, liabilities and prospects of the Business Companies, to the extent Buyer deemed necessary and appropriate for Buyer to make a reasonably informed decision with respect to whether to enter into this Agreement and to consummate the transactions contemplated by this Agreement. Buyer hereby acknowledges and agrees that it and its Affiliates and other Representatives have been permitted full and complete access to the books and records, personnel, facilities and other properties and assets of the Business Companies and the Business that any of them has desired or requested to see or review. Buyer hereby acknowledges and agrees that it and its Affiliates and other Representatives have had a full opportunity to meet with the directors, officers and employees of the Business Companies and the Business to discuss the Business Companies and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Times;Serif" w:hAnsi="Times New Roman;Times;Serif"/>
          <w:b w:val="false"/>
          <w:i/>
          <w:caps w:val="false"/>
          <w:smallCaps w:val="false"/>
          <w:sz w:val="20"/>
        </w:rPr>
        <w:t>as is</w:t>
      </w:r>
      <w:r>
        <w:rPr>
          <w:rFonts w:ascii="Times New Roman;Times;Serif" w:hAnsi="Times New Roman;Times;Serif"/>
          <w:b w:val="false"/>
          <w:i w:val="false"/>
          <w:caps w:val="false"/>
          <w:smallCaps w:val="false"/>
          <w:sz w:val="20"/>
        </w:rPr>
        <w:t>” condition and on a “</w:t>
      </w:r>
      <w:r>
        <w:rPr>
          <w:rFonts w:ascii="Times New Roman;Times;Serif" w:hAnsi="Times New Roman;Times;Serif"/>
          <w:b w:val="false"/>
          <w:i/>
          <w:caps w:val="false"/>
          <w:smallCaps w:val="false"/>
          <w:sz w:val="20"/>
        </w:rPr>
        <w:t>where is</w:t>
      </w:r>
      <w:r>
        <w:rPr>
          <w:rFonts w:ascii="Times New Roman;Times;Serif" w:hAnsi="Times New Roman;Times;Serif"/>
          <w:b w:val="false"/>
          <w:i w:val="false"/>
          <w:caps w:val="false"/>
          <w:smallCaps w:val="false"/>
          <w:sz w:val="20"/>
        </w:rPr>
        <w:t xml:space="preserve">” basis, except as otherwise expressly represented or warranted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Multiplex Termination Fee</w:t>
      </w:r>
      <w:r>
        <w:rPr>
          <w:rFonts w:ascii="Times New Roman;Times;Serif" w:hAnsi="Times New Roman;Times;Serif"/>
          <w:b w:val="false"/>
          <w:i w:val="false"/>
          <w:caps w:val="false"/>
          <w:smallCaps w:val="false"/>
          <w:sz w:val="20"/>
        </w:rPr>
        <w:t xml:space="preserve">. Substantially concurrently with the execution and delivery of this Agreement, the Multiplex Termination Fee was paid by Buyer to Multiplex, on behalf of Seller, by wire transfer of immediately available funds.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from the date of this Agreement through the Closing or the earlier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of the Disclosure Schedule, Seller shall, and shall cause its Subsidiaries to, use commercially reasonable efforts to conduct the Business in all material respects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action with respect to matters specifically addressed by any provision of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unless such action would constitute a breach of such relevant provision of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of the Disclosure Schedule, Seller shall not, and shall cause its Subsidiaries (other than the Business Companies) not to, in each case solely to the extent related to the conduct of the Business, and shall cause each Business Company not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establish a record date for, declare, accrue, set aside or pay any dividend or make any other distribution (whether in cash, stock or property) in respect of any Equity Securities of any Business Company, redeem or otherwise reacquire any shares of capital stock or other Equity Securities of any Business Company (except repurchases from terminated employees, directors or consultants of Seller or in connection with the payment of the exercise price and/or withholding Taxes incurred upon the exercise, settlement or vesting of any award or purchase rights granted under the Benefit Plans in accordance with the terms of such award in effect on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issue, grant, modify, reprice, amend, pledge or otherwise dispose of or encumber or authorize: (A) any capital stock or other Equity Securities of any Business Company; (B) any option, warrant or right to acquire any capital stock or any other Equity Securities of any Business Company; or (C) any instrument convertible into or exchangeable for any capital stock or other Equity Securities of any Business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adopt, amend, terminate or waive or propose to adopt, amend, terminate or waive any Business Company’s Organizational Documents, or, with respect to any Business Company, effect or be a party to any merger, consolidation, share exchange, business combination, recapitalization, reclassification of shares, stock split, reverse stock split or similar transaction except for the Sale;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terminate or waive or propose to amend, terminate or waive any of Company Benefit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form any Subsidiary of any Business Company or, with respect to any Business Company, acquire or propose to acquire any Equity Securities or other interest in, or business of, any other entity or enter into a joint venture with any other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lend money from any Business Company to any Person (except for the advancement of expenses to employees, directors and consultants in the ordinary course of business), (B) incur or guarantee any indebtedness for borrowed money at any Business Company, (C) guarantee any debt securities of others by any Business Company, (D) other than the incurrence or payment of Transaction Expenses, make any capital expenditures by any Business Company or (E) make any investment in, including by way of capital contribution or acquisition of equity interests or debt securities of, any Person by any Business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other than (A) as required by applicable Law or the terms of any Benefit Plan as in effect on the date of this Agreement or entered into after the date of this Agreement and permitted hereunder, (B) in connection with any action that applies uniformly to Business Employees and other similarly situated employees of Seller and its Affiliates or (C) for any actions for which Seller and its Affiliates (other than any Business Company) shall be solely liable: (x) adopt, terminate, establish or enter into any Benefit Plan (other than in any standard offer letters on the forms provided to Buyer prior to the date of this Agreement entered into with newly hired employees in the ordinary course of business); (y) cause or permit any Benefit Plan to be amended in any material respect or (z) except in the ordinary course of business, increase or modify the amount or form of the wages, salary, commissions, or bonus compensation payable to Business Employees, individual independent consultants or other individual service providers of the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respect of any Business Company or the Business, recognize any labor union or labor organization, or enter into, terminate, or modify any collective bargaining agreement, or take any similar actions with respect to any Business Employee, individual independent consultants or other individual service providers of the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transfer out of the Business to Seller or its Affiliates (excluding any Business Company) any employee who is, as of the date of this Agreement, a Business Employee or (B) transfer any employee who is not a Business Employee as of the date of this Agreement to the Business or to a Business Company (such that they become a Business Employee as at the Closing), in each case, except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 respect to any Business Company, acquire any material asset (other than Business Owned Intellectual Property or Business In-Licensed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sell, assign, transfer, license, sublicense, grant any Lien (other than any Permitted Lien) with respect to or otherwise dispose of any material Business Owned Intellectual Property or material Business In-Licensed Intellectual Property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Business Owned Intellectual Property and material Business In-Licensed Intellectual Property (in the case of any Business In-Licensed Intellectual Property, solely to the extent that Seller or any of its Subsidiaries has rights to control the prosecution and maintenance thereof), except, for each of the foregoing, in the ordinary course of prosecution upon exercise of reasonable business judgment by Seller or the lapse or expiry of Business Owned Intellectual Property or Business In-Licensed Intellectual Property at the end of its statutory term;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disclose to any third party (other than (A) pursuant to written confidentiality obligations or (B) as required by applicable Law) or otherwise fail to preserve and maintain, any material Trade Secrets of the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except with respect to Consolidated Income Taxes or any Consolidated Tax Return, with respect to any Business Company, (A) make (other than on an originally filed income Tax Return), change or revoke any material Tax election, (B) fail to pay any income Tax or other material Tax as such Tax becomes due and payable, (C) file any amendment making any material change to any Tax Return, (D) settle or compromise any income Tax or other material Tax liability or submit any voluntary disclosure application, (E) enter into any Tax allocation, sharing, indemnification or other similar agreement or arrangement (other than commercial agreements entered into in the ordinary course of business the principal subject matter of which is not the allocation of Taxes), (F)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(G) change any material accounting method in respect of Taxes;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materially amend, terminate (other than automatic terminations) or expressly release any material rights under any Material Contract or (B) enter into, renew or extend the term of (other than automatic renewals or extensions) any Contract that is or would be considered a Material Contract under any of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 xml:space="preserve">Section 3.18(a) </w:t>
      </w:r>
      <w:r>
        <w:rPr>
          <w:rFonts w:ascii="Times New Roman;Times;Serif" w:hAnsi="Times New Roman;Times;Serif"/>
          <w:b w:val="false"/>
          <w:i w:val="false"/>
          <w:caps w:val="false"/>
          <w:smallCaps w:val="false"/>
          <w:sz w:val="20"/>
        </w:rPr>
        <w:t>that are no less favorable to Seller or its Subsidiaries as the relevant terms in the existing Contract) if in effect on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fail to pay accounts payable of the Business Companies and other obligations of the Business Companies when due (or, if earlier, the date that such account payable or other obligation would typically be paid by the applicable Business Company in the ordinary course of business), or accelerate the collection of accounts receivable of the Business Companies;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with respect to any Business Company, make any expenditures or incur any liabilities greater than $100,000, in each case, other than those expenditures or liabilities that (A) will not survive the Closing, (B) are discharged or satisfied prior to the Closing, (C) are taken into account in the calculation of Closing Date Cash and/or (D) are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other than as required by Law or GAAP, take any action to change accounting policies or procedures of the Business Companies;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 settle or compromise any Action involving any Business Company other than solely for monetary damages (net of insurance proceeds received) not in excess of $200,000 individually or $1,000,000 in the aggregate;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settlement or compromise does not impose any non-monetary obligations on a Business Company (other than customary confidentiality and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contractual obligations in the applicable compromise or settlement agreement that are incidental to an award of monetary damages thereunder) and does not involve the admission of wrongdoing by a Business Company or any of their directors or officers or (B) initiate any Action involving any Business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dissolve or liquidate Seller, any Subsidiary Transferor or any Business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with respect to the Business Companies, enter into any new line of business outside of the Business;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agree, resolve or commit to do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nothing contained in this Agreement (i) shall give Buyer, directly or indirectly, the right to control the Transferred Assets or control or direct the business or operations of the Business Companies prior to the Closing, including the Business or (ii) shall prohibit or otherwise in any way restrict any actions with respect to Excluded Assets, Excluded Liabilities and/or operations of the Retained Businesses or with respect to matters that are not related to the Business. Prior to the Closing, Seller and its Subsidiaries shall exercise, consistent with the terms and conditions of this Agreement, complete unilateral control and supervision over their business and operations, including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generality of the foregoing, notwithstanding anything to the contrary contained in this Agreement, at any time and without the consent of Buyer, Seller, the Business Companies and each of their respective Affiliates will be permitted in their sole discretion at any time to (i) declare and pay dividends and distributions of, or otherwise transfer to, any of their Affiliates (A) any cash and cash equivalents and (B) any books and records that are not the property of the Business Companies or Related to the Business, (ii) conduct their activities regarding cash management matters (including the collection and transfer of accounts receivable and disbursement of funds or in connection with any “cash sweep” practices), including to settle intercompany payables and receivables and to effect intercompany funding, (iii) take such actions contemplated by, and in accordance with, </w:t>
      </w:r>
      <w:r>
        <w:rPr>
          <w:rFonts w:ascii="Times New Roman;Times;Serif" w:hAnsi="Times New Roman;Times;Serif"/>
          <w:b w:val="false"/>
          <w:i w:val="false"/>
          <w:caps w:val="false"/>
          <w:smallCaps w:val="false"/>
          <w:sz w:val="20"/>
          <w:u w:val="single"/>
        </w:rPr>
        <w:t>Section 5.06(g)</w:t>
      </w:r>
      <w:r>
        <w:rPr>
          <w:rFonts w:ascii="Times New Roman;Times;Serif" w:hAnsi="Times New Roman;Times;Serif"/>
          <w:b w:val="false"/>
          <w:i w:val="false"/>
          <w:caps w:val="false"/>
          <w:smallCaps w:val="false"/>
          <w:sz w:val="20"/>
        </w:rPr>
        <w:t xml:space="preserve"> and (iv) make any payment under, or repay (in part or in full), any Indebtedness or Transaction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Pre-Closing Period, Seller shall not sell, dispose of or transfer, and shall not permit the sale, disposition of or transfer of, any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hereby acknowledge the intent of the Business to enter into a long-term supply agreement for the supply of products by the Markham, Ontario facility of the Business to the Retained Business, and Buyer agrees to cooperate in good faith with Seller in respect of the entry by the Business into such long-term supply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to the extent permitted by Law, Seller shall and shall cause its applicable Subsidiaries to afford to Buyer and its Representatives reasonable access to the books, records, properties and employees during normal business hours, upon reasonable written notice and in accordance with the reasonable procedures established by Seller, in such a manner as not to interfere unreasonably with the operation of the Business, in each case, solely to the extent (1) related to the Business and (2) reasonably requested by Buyer in connection with the transactions contemplated hereby, including to prepare to integrate and operate the Business following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make each Business Employee available to Buyer for not less than four hours per month during the Pre-Closing Period upon reasonable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does not conduct any invasive sampling or testing of building materials, soil, groundwater or other environmental media;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Seller may withhold any information requested by Buyer pursuant to the foregoing clause (2) in its sole discretion;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none of Seller or any of its Affiliates shall be required to afford such access or furnish such information to the extent Seller believes in good faith that doing so would: (A) jeopardize or result in the loss of attorney-client privilege or work product protection; (B) violate any obligation with respect to confidentiality to any third party or otherwise breach, contravene or violate any then-effective Contract; (C) result in a competitor of Seller or any of its Affiliates receiving information that is competitively sensitive; or (D) breach, contravene or violate any applicable Law (including any Antitrust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use commercially reasonable efforts to allow for such access or disclosure in a manner that does not result in the events set out in clauses (A) through (D)). Notwithstanding anything to the contrary in the foregoing, nothing herein shall require disclosure to Buyer or its Representatives of any information related to (x) the sale of the Business Companies, the Business or the Transferred Assets, including valuations and materials related to the negotiation of this Agreement or the process leading up to the execution of this Agreement, (y) the Retained Businesses, the Excluded Assets or the Retained Liabilities or (z) any Action in which Seller or any of its Subsidiaries, on the one hand, and Buyer or any of its Subsidiaries, on the other hand, are adverse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and shall cause its Representatives, to hold all information provided, obtained by or furnished to Buyer and its Affiliates and Representatives pursuant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as confidential, and all such information shall constitute “Confidential Information” as defined in the Confidentiality Agreement, and shall be held by Buyer and its Affiliates and Representatives in accordance with and be subject to the terms of the Confidentiality Agreement. Notwithstanding anything to the contrary herein, the terms and provisions of the Confidentiality Agreement shall survive the termination of this Agreement in accordance with the terms therein. On the occurrence of the Closing, the Confidentiality Agreement shall automatically terminate without any further action by any of the parties thereto and shall be of no further force or effect, except Buyer shall, and shall cause its Affiliates (including, from and after the Closing, the Business Companies) and Representatives to, keep strictly confidential any and all information relating to or concerning any of the Seller Entities, including any of their respective assets or properties.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and after the Closing, Buyer shall, and shall cause its Affiliates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(a) to comply with applicable Law, for tax or accounting purposes, to respond to a request, investigation, inquiry or examination from any regulatory authority or to comply with or perform obligations under this Agreement or any Ancillary Agreement or (b) in connection with any Action by or against any Person not party to, or not a third party beneficiary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access shall be at a reasonable time, under the supervision of Buyer’s personnel and in such a manner as to maintain confidentiality and not to unreasonably interfere with the normal operation of the businesses of Buyer and its Affiliates. Notwithstanding anything contained in this Agreement, neither Buyer nor any of its Affiliates shall have any obligation to make available to Seller or its employees, agents or representatives, or provide Seller or its employees, agents or representatives with, (i) (A) any consolidated, combined or unitary income Tax Return filed by Buyer,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any documents or materials provided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Buyer’s legal counsel (including in-house legal counsel), jeopardize any attorney-client or other legal privilege (including Tax Return preparer privilege), (B) contravene any applicable Law, fiduciary duty or Contract (including any confidentiality agreement to which Buyer or any of its Affiliates is a party) (it being understood that Buyer shall cooperate in any reasonable requests for waivers in relation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that would enable disclosure to Seller to occur without so jeopardizing privilege or contravening such Law, duty or Contract) or (C) expose Buyer or its Affiliates to Liability for disclosure of Personal Information in violation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Maintenance of Books and Records</w:t>
      </w:r>
      <w:r>
        <w:rPr>
          <w:rFonts w:ascii="Times New Roman;Times;Serif" w:hAnsi="Times New Roman;Times;Serif"/>
          <w:b w:val="false"/>
          <w:i w:val="false"/>
          <w:caps w:val="false"/>
          <w:smallCaps w:val="false"/>
          <w:sz w:val="20"/>
        </w:rPr>
        <w:t xml:space="preserve">. After the Closing, each of the Parties hereto shall preserve, until at least the sixth (6th) anniversary of the Closing Date, all pre-Closing records possessed or to be possessed by such Party relating to the Business. After the Closing Date, until at least the sixth (6th)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out-of-pocket expenses);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r>
        <w:rPr>
          <w:rFonts w:ascii="Times New Roman;Times;Serif" w:hAnsi="Times New Roman;Times;Serif"/>
          <w:b w:val="false"/>
          <w:i w:val="false"/>
          <w:caps w:val="false"/>
          <w:smallCaps w:val="false"/>
          <w:sz w:val="20"/>
          <w:u w:val="single"/>
        </w:rPr>
        <w:t xml:space="preserve">Section 5.03 </w:t>
      </w:r>
      <w:r>
        <w:rPr>
          <w:rFonts w:ascii="Times New Roman;Times;Serif" w:hAnsi="Times New Roman;Times;Serif"/>
          <w:b w:val="false"/>
          <w:i w:val="false"/>
          <w:caps w:val="false"/>
          <w:smallCaps w:val="false"/>
          <w:sz w:val="20"/>
        </w:rPr>
        <w:t>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Confidentiality; Publicity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Confidentiality Agreement shall terminate as of the Closing. From and after the Closing, Buyer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 or (iii) to the extent necessary for the enforcement of such Party’s rights or remedies arising out of or relating to this Agreement or any Ancillary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in the event that a Party or any of its respective Affiliates is required by applicable Law or a Governmental Entity to disclose any Confidential Information, such required disclosure shall be permitted so long as, such Party shall (i)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shall not be legally permissible, as soon as reasonably practicable and legally permissible after the disclosure, inform such other Party of the circumstances of the requirement to disclose Confidential Information and about the disclosure which was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initial press release regarding the Sale shall be a joint press release of the Parties. Thereafter, the Parties each shall consult with each other prior to (i) issuing any press releases or otherwise making public announcements with respect to the Sale or the other transactions contemplated by this Agreement, except as expressly permitted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as may be required by applicable Law or applicable stock exchange rules or regulations and (ii) making any filings with any third party and/or any Governmental Entity (including any stock exchange) with respect to the Sale or the other transactions contemplated by this Agreement. Notwithstanding the preceding sentence, either Party may make any press release, public statement or filing, so long as the statements contained therein with respect to the Sale and the other transactions contemplated by this Agreement are substantially similar to statements contained in previous press releases, public statements or filings made by Seller or Buyer in compliance with the provisions of the preceding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the avoidance of doubt, nothing in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shall restrict either Party from disclosing, using, or otherwise dealing with its own Confidential Information in any manner it sees fit.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Directors &amp; Officers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Closing through the sixth anniversary of the date on which the Closing occurs, each of the Business Companies shall, jointly and severally, indemnify and hold harmless each person who is now, or has been at any time prior to the date hereof, or who becomes prior to the Closing, a director or officer of the Business Companies (each, a “</w:t>
      </w:r>
      <w:r>
        <w:rPr>
          <w:rFonts w:ascii="Times New Roman;Times;Serif" w:hAnsi="Times New Roman;Times;Serif"/>
          <w:b w:val="false"/>
          <w:i w:val="false"/>
          <w:caps w:val="false"/>
          <w:smallCaps w:val="false"/>
          <w:sz w:val="20"/>
          <w:u w:val="single"/>
        </w:rPr>
        <w:t>D&amp;O Indemnified Person</w:t>
      </w:r>
      <w:r>
        <w:rPr>
          <w:rFonts w:ascii="Times New Roman;Times;Serif" w:hAnsi="Times New Roman;Times;Serif"/>
          <w:b w:val="false"/>
          <w:i w:val="false"/>
          <w:caps w:val="false"/>
          <w:smallCaps w:val="false"/>
          <w:sz w:val="20"/>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Business Company, whether asserted or claimed prior to, at or after the Closing, to the fullest extent permitted under applicable Law (including the DGCL). Each D&amp;O Indemnified Person will be entitled to advancement of expenses (including attorneys’ fees) incurred in the defense of any such claim, action, suit, proceeding or investigation from each Business Company, jointly and severally, upon receipt by a Business Company from the D&amp;O Indemnified Person of a request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 to whom expenses are advanced provides an undertaking, to the extent then required by the DGCL, to repay such advances if it is ultimately determined that such person is not entitled to indemnification. From the Closing through the sixth anniversary of the date on which the Closing occurs, the Organizational Documents of the Business Companies shall contain provisions no less favorable than the provisions relating to indemnification, advancement of expenses and elimination of liability for monetary damages set forth in the Organizational Documents of the Business Companies immediately prior to the Closing, and such provisions shall not be amended, repealed, abrogated or otherwise modified in any manner that would adversely affect any D&amp;O Indemnified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a Business Company or any of Buyers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such Business Company, shall assume all of the obligations set forth in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Buyer shall cause the Business Companies to perform all of the obligations of the Business Companies under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of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the Business Companies by Law, charter, bylaw or agreement, and shall operate for the benefit of, and shall be enforceable by, each of the D&amp;O Indemnified Persons, their heirs and their representatives. The obligations set forth in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shall not be terminated, amended or otherwise modified in any manner that adversely affects any D&amp;O Indemnified Person, or any person who is a beneficiary under the policies referred to in this ‎</w:t>
      </w:r>
      <w:r>
        <w:rPr>
          <w:rFonts w:ascii="Times New Roman;Times;Serif" w:hAnsi="Times New Roman;Times;Serif"/>
          <w:b w:val="false"/>
          <w:i w:val="false"/>
          <w:caps w:val="false"/>
          <w:smallCaps w:val="false"/>
          <w:sz w:val="20"/>
          <w:u w:val="single"/>
        </w:rPr>
        <w:t xml:space="preserve">Section 5.05 </w:t>
      </w:r>
      <w:r>
        <w:rPr>
          <w:rFonts w:ascii="Times New Roman;Times;Serif" w:hAnsi="Times New Roman;Times;Serif"/>
          <w:b w:val="false"/>
          <w:i w:val="false"/>
          <w:caps w:val="false"/>
          <w:smallCaps w:val="false"/>
          <w:sz w:val="20"/>
        </w:rPr>
        <w:t>and their heirs and representatives, without the prior written consent of such affected D&amp;O Indemnified Person or other person. Buyer shall pay all expenses, including reasonable attorneys’ fees, that may be incurred by any D&amp;O Indemnified Person in successfully enforcing the rights provided in this ‎Section 5.05.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herein to the contrary, if any claim (whether arising before, at or after the Closing) is made against any of the D&amp;O Indemnified Persons on or prior to the sixth anniversary of the Closing, the provisions of this ‎</w:t>
      </w:r>
      <w:r>
        <w:rPr>
          <w:rFonts w:ascii="Times New Roman;Times;Serif" w:hAnsi="Times New Roman;Times;Serif"/>
          <w:b w:val="false"/>
          <w:i w:val="false"/>
          <w:caps w:val="false"/>
          <w:smallCaps w:val="false"/>
          <w:sz w:val="20"/>
          <w:u w:val="single"/>
        </w:rPr>
        <w:t xml:space="preserve">Section 5.05 </w:t>
      </w:r>
      <w:r>
        <w:rPr>
          <w:rFonts w:ascii="Times New Roman;Times;Serif" w:hAnsi="Times New Roman;Times;Serif"/>
          <w:b w:val="false"/>
          <w:i w:val="false"/>
          <w:caps w:val="false"/>
          <w:smallCaps w:val="false"/>
          <w:sz w:val="20"/>
        </w:rPr>
        <w:t>shall continue in effect until the final disposition of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Terms and Conditions of 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shall deliver to Buyer not later than 15 Business Days prior to the Closing Date a final updated version of the Business Employee Schedule and the Business Consultant Schedule, in each case, that is true and complete as of 18 Business Days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10 Business Days prior to the Closing Date, Buyer shall offer, or cause its Affiliates to offer, employment to each Business Employee who is not employed by a Business Company (each, an “</w:t>
      </w:r>
      <w:r>
        <w:rPr>
          <w:rFonts w:ascii="Times New Roman;Times;Serif" w:hAnsi="Times New Roman;Times;Serif"/>
          <w:b w:val="false"/>
          <w:i w:val="false"/>
          <w:caps w:val="false"/>
          <w:smallCaps w:val="false"/>
          <w:sz w:val="20"/>
          <w:u w:val="single"/>
        </w:rPr>
        <w:t>Offer Employee</w:t>
      </w:r>
      <w:r>
        <w:rPr>
          <w:rFonts w:ascii="Times New Roman;Times;Serif" w:hAnsi="Times New Roman;Times;Serif"/>
          <w:b w:val="false"/>
          <w:i w:val="false"/>
          <w:caps w:val="false"/>
          <w:smallCaps w:val="false"/>
          <w:sz w:val="20"/>
        </w:rPr>
        <w:t>”) and who is employed immediately prior to the Closing Date (</w:t>
      </w:r>
      <w:r>
        <w:rPr>
          <w:rFonts w:ascii="Times New Roman;Times;Serif" w:hAnsi="Times New Roman;Times;Serif"/>
          <w:b w:val="false"/>
          <w:i w:val="false"/>
          <w:caps w:val="false"/>
          <w:smallCaps w:val="false"/>
          <w:sz w:val="20"/>
          <w:shd w:fill="FFFFFF" w:val="clear"/>
        </w:rPr>
        <w:t>with such offers of employment to specify that they will expire if not accepted by such Business Employee within seven Business Days after the date the offer is made to such Business Employee)</w:t>
      </w:r>
      <w:r>
        <w:rPr>
          <w:rFonts w:ascii="Times New Roman;Times;Serif" w:hAnsi="Times New Roman;Times;Serif"/>
          <w:b w:val="false"/>
          <w:i w:val="false"/>
          <w:caps w:val="false"/>
          <w:smallCaps w:val="false"/>
          <w:sz w:val="20"/>
        </w:rPr>
        <w:t xml:space="preserve">, with such employment to be effective as of 12:01 a.m. on the Closing Date ;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no offers of employment shall be made to any International Business Employee whose employment will transfer automatically to Buyer or its Affiliate effective as of the Closing pursuant to the Transfer Regulations</w:t>
      </w:r>
      <w:r>
        <w:rPr>
          <w:rFonts w:ascii="Times New Roman;Times;Serif" w:hAnsi="Times New Roman;Times;Serif"/>
          <w:b w:val="false"/>
          <w:i w:val="false"/>
          <w:caps w:val="false"/>
          <w:smallCaps w:val="false"/>
          <w:sz w:val="20"/>
        </w:rPr>
        <w:t>. Buyer shall notify Seller promptly whether each such offer has been accepted or rejected. Nothing herein shall be construed as a representation or guarantee by Seller that any particular Business Employee shall accept an offer of employment or shall continue in employment with Buyer and its Affiliates following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Offer Employee, if any, who is not actively at work and is on a leave of absence as of the Closing Date (an “</w:t>
      </w:r>
      <w:r>
        <w:rPr>
          <w:rFonts w:ascii="Times New Roman;Times;Serif" w:hAnsi="Times New Roman;Times;Serif"/>
          <w:b w:val="false"/>
          <w:i w:val="false"/>
          <w:caps w:val="false"/>
          <w:smallCaps w:val="false"/>
          <w:sz w:val="20"/>
          <w:u w:val="single"/>
        </w:rPr>
        <w:t>Inactive Business Employee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Buyer shall, or shall cause its Affiliates to, offer employment to such Inactive Business Employee, with employment to be effective as of the date on which such Inactive Business Employee (A) presents himself or herself to Buyer for active employment, (B) is qualified to resume active employment with or without reasonable accommodation and (C) accepts such offer of employment from Buyer or any of its Affiliates; provided that such Inactive Business Employee presents himself or herself for active employment no later than six months following the Closing Date or within such longer time period as required under applicable Law.</w:t>
      </w:r>
      <w:r>
        <w:rPr>
          <w:rFonts w:ascii="Times New Roman;Times;Serif" w:hAnsi="Times New Roman;Times;Serif"/>
          <w:b w:val="false"/>
          <w:i w:val="false"/>
          <w:caps w:val="false"/>
          <w:smallCaps w:val="false"/>
          <w:sz w:val="20"/>
        </w:rPr>
        <w:t xml:space="preserve"> Each Inactive Business Employee who becomes an employee of Buyer or its Affiliates pursuant to this </w:t>
      </w:r>
      <w:r>
        <w:rPr>
          <w:rFonts w:ascii="Times New Roman;Times;Serif" w:hAnsi="Times New Roman;Times;Serif"/>
          <w:b w:val="false"/>
          <w:i w:val="false"/>
          <w:caps w:val="false"/>
          <w:smallCaps w:val="false"/>
          <w:sz w:val="20"/>
          <w:u w:val="single"/>
        </w:rPr>
        <w:t>Section 5.06(a)(iii)</w:t>
      </w:r>
      <w:r>
        <w:rPr>
          <w:rFonts w:ascii="Times New Roman;Times;Serif" w:hAnsi="Times New Roman;Times;Serif"/>
          <w:b w:val="false"/>
          <w:i w:val="false"/>
          <w:caps w:val="false"/>
          <w:smallCaps w:val="false"/>
          <w:sz w:val="20"/>
        </w:rPr>
        <w:t xml:space="preserve"> shall be considered a Continuing Employee for purposes of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and all references to the “Closing”, “Closing Date” (other than in this </w:t>
      </w:r>
      <w:r>
        <w:rPr>
          <w:rFonts w:ascii="Times New Roman;Times;Serif" w:hAnsi="Times New Roman;Times;Serif"/>
          <w:b w:val="false"/>
          <w:i w:val="false"/>
          <w:caps w:val="false"/>
          <w:smallCaps w:val="false"/>
          <w:sz w:val="20"/>
          <w:u w:val="single"/>
        </w:rPr>
        <w:t>Section 5.06(a)(iii)</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5.06(b)</w:t>
      </w:r>
      <w:r>
        <w:rPr>
          <w:rFonts w:ascii="Times New Roman;Times;Serif" w:hAnsi="Times New Roman;Times;Serif"/>
          <w:b w:val="false"/>
          <w:i w:val="false"/>
          <w:caps w:val="false"/>
          <w:smallCaps w:val="false"/>
          <w:sz w:val="20"/>
        </w:rPr>
        <w:t>) shall be deemed to refer to the date on which such Inactive Business Employee commences employment with Buyer or its Affiliates as the context so requires.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offers of employment by Buyer or its Affiliates to the Offer Employees shall be on terms consistent with those provided to Continuing Employees in ‎</w:t>
      </w:r>
      <w:r>
        <w:rPr>
          <w:rFonts w:ascii="Times New Roman;Times;Serif" w:hAnsi="Times New Roman;Times;Serif"/>
          <w:b w:val="false"/>
          <w:i w:val="false"/>
          <w:caps w:val="false"/>
          <w:smallCaps w:val="false"/>
          <w:sz w:val="20"/>
          <w:u w:val="single"/>
        </w:rPr>
        <w:t>Section 5.06(b)</w:t>
      </w:r>
      <w:r>
        <w:rPr>
          <w:rFonts w:ascii="Times New Roman;Times;Serif" w:hAnsi="Times New Roman;Times;Serif"/>
          <w:b w:val="false"/>
          <w:i w:val="false"/>
          <w:caps w:val="false"/>
          <w:smallCaps w:val="false"/>
          <w:sz w:val="20"/>
        </w:rPr>
        <w:t>, and shall include general position and location, in each case as provided by Seller or its Affiliates immediately prior to the Closing Date. Buyer shall, and shall cause its Affiliates to, comply with all applicable Laws relating to the offers of employment to, and continuation of employment of, the Offer Employees on and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Closing Date, Seller and its Affiliates shall take all steps as are reasonably required so that no employee of Seller or its Affiliates who is not a Business Employee is employed by a Business Company as of immediately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Benefits Continuation</w:t>
      </w:r>
      <w:r>
        <w:rPr>
          <w:rFonts w:ascii="Times New Roman;Times;Serif" w:hAnsi="Times New Roman;Times;Serif"/>
          <w:b w:val="false"/>
          <w:i w:val="false"/>
          <w:caps w:val="false"/>
          <w:smallCaps w:val="false"/>
          <w:sz w:val="20"/>
        </w:rPr>
        <w:t>. From and after the Closing and for a period of 6 months following the Closing (the “</w:t>
      </w:r>
      <w:r>
        <w:rPr>
          <w:rFonts w:ascii="Times New Roman;Times;Serif" w:hAnsi="Times New Roman;Times;Serif"/>
          <w:b w:val="false"/>
          <w:i w:val="false"/>
          <w:caps w:val="false"/>
          <w:smallCaps w:val="false"/>
          <w:sz w:val="20"/>
          <w:u w:val="single"/>
        </w:rPr>
        <w:t>Benefit Protection Period</w:t>
      </w:r>
      <w:r>
        <w:rPr>
          <w:rFonts w:ascii="Times New Roman;Times;Serif" w:hAnsi="Times New Roman;Times;Serif"/>
          <w:b w:val="false"/>
          <w:i w:val="false"/>
          <w:caps w:val="false"/>
          <w:smallCaps w:val="false"/>
          <w:sz w:val="20"/>
        </w:rPr>
        <w:t>”), Buyer shall provide or cause its Affiliates, including the Business Companies, to provide each Continuing Employee (while he or she is employed with Buyer or any of its Affiliates) with: (i) at least the same annual base salary or wages and substantially comparable annual or short-term cash incentive compensation opportunities (including commission opportunities), in each case, provided to such Continuing Employee immediately prior to the Closing; (ii) at least the same severance benefits provided to such Continuing Employee immediately prior to the Closing; and (iii) other compensation and employee benefits that are substantially comparable, in the aggregate, to such compensation and benefits that were provided to such Continuing Employee as of the Closing (excluding for such purposes, defined benefit pension, retiree or post-employment health or welfare, nonqualified deferred compensation, retention, one-time or special bonuses and change in control payments), except as otherwise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Service Credit</w:t>
      </w:r>
      <w:r>
        <w:rPr>
          <w:rFonts w:ascii="Times New Roman;Times;Serif" w:hAnsi="Times New Roman;Times;Serif"/>
          <w:b w:val="false"/>
          <w:i w:val="false"/>
          <w:caps w:val="false"/>
          <w:smallCaps w:val="false"/>
          <w:sz w:val="20"/>
        </w:rPr>
        <w:t xml:space="preserve">. With respect to all employee benefit plans of Buyer and its Affiliates (including, following the Closing, the Business Companies), including any “employee benefit plan” (as defined in Section 3(3) of ERISA, whether or not subject to ERISA) and any vacation, paid time-off, retirement, layoff or severance plans, for all purposes, including determining eligibility to participate, level of benefits, vesting, benefit accruals and early retirement subsidies and any purposes as may be required under applicable Law, each Continuing Employee’s service with Seller and its Affiliates, including any Business Company (as well as service with any predecessor employer of any Business Company, to the extent service with the predecessor employer was recognized by the Business Company) shall be treated as service with Buyer or any of its Affiliates (including, following the Closing, the Business Companies);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service need not be recognized to the extent that such recognition would result in any duplication of benefits for the same period of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Health Coverage</w:t>
      </w:r>
      <w:r>
        <w:rPr>
          <w:rFonts w:ascii="Times New Roman;Times;Serif" w:hAnsi="Times New Roman;Times;Serif"/>
          <w:b w:val="false"/>
          <w:i w:val="false"/>
          <w:caps w:val="false"/>
          <w:smallCaps w:val="false"/>
          <w:sz w:val="20"/>
        </w:rPr>
        <w:t xml:space="preserve">. On the Closing Date, Buyer shall, or shall cause its applicable Affiliates (including, following the Closing, the Business Companies) to, provide the Continuing Employees (and his or her spouse or eligible dependent thereof) with welfare benefits under plans, programs and arrangements maintained, sponsored or contributed to by Buyer and its Affiliates that satisfy the standards set forth in </w:t>
      </w:r>
      <w:r>
        <w:rPr>
          <w:rFonts w:ascii="Times New Roman;Times;Serif" w:hAnsi="Times New Roman;Times;Serif"/>
          <w:b w:val="false"/>
          <w:i w:val="false"/>
          <w:caps w:val="false"/>
          <w:smallCaps w:val="false"/>
          <w:sz w:val="20"/>
          <w:u w:val="single"/>
        </w:rPr>
        <w:t>Section 5.06(b)</w:t>
      </w:r>
      <w:r>
        <w:rPr>
          <w:rFonts w:ascii="Times New Roman;Times;Serif" w:hAnsi="Times New Roman;Times;Serif"/>
          <w:b w:val="false"/>
          <w:i w:val="false"/>
          <w:caps w:val="false"/>
          <w:smallCaps w:val="false"/>
          <w:sz w:val="20"/>
        </w:rPr>
        <w:t xml:space="preserve"> and Buyer shall use commercially reasonable efforts to (i) waive, or shall cause its Affiliates, including the Business Companies, or insurance carriers to waive, any pre-existing condition limitation, exclusion, actively-at-work requirement and waiting period and (ii) recognize, or shall cause its Affiliates, including the Business Companies, to recognize, the dollar amount of all co-payments, deductibles, out-of-pocket expenses and similar expenses incurred by each Continuing Employee (and his or her spouse or eligible dependents) during the calendar year in which the Closing occurs for purposes of satisfying such year’s deductible and co-payment limitations under the relevant welfare benefit plans in which such Continuing Employee (and dependents) shall be eligible to participate from and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Severance</w:t>
      </w:r>
      <w:r>
        <w:rPr>
          <w:rFonts w:ascii="Times New Roman;Times;Serif" w:hAnsi="Times New Roman;Times;Serif"/>
          <w:b w:val="false"/>
          <w:i w:val="false"/>
          <w:caps w:val="false"/>
          <w:smallCaps w:val="false"/>
          <w:sz w:val="20"/>
        </w:rPr>
        <w:t xml:space="preserve">. Seller and Buyer intend that the transactions contemplated by this Agreement shall not constitute a severance or termination of employment of any Business Employee prior to or upon the Closing for purposes of any severance or termination benefit plan, program, policy, agreement or arrangement of Seller or any of its Affiliates, and that the Continuing Employees shall have continuous and uninterrupted employment immediately before and immediately after the Closing, and Buyer shall comply with any requirement under applicable Laws to ensure the same. The continuation of employment by Buyer or its Affiliates shall be on terms sufficient to avoid contractual, statutory or common law severance or separation benefits or any other legally mandated payment obligation, other than where such severance or obligation is automatic. Buyer shall be solely responsible for, and shall indemnify and hold harmless Seller from, all Liabilities that may result in respect of claims for statutory, contractual or common law severance or other separation benefits or other legally mandated payment obligations (including claims under applicable Law, or for wrongful dismissal, notice of termination of employment or pay in lieu of notice), together with the employer-paid portion of any employment or payroll Taxes related thereto, arising out of, relating to or in connection with (a) Buyer’s failure to offer (or cause to be offered) employment to any Business Employee who is not employed by any Business Company on terms consistent with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and in accordance with applicable Law or (b) any termination of employment of any Continuing Employee by Buyer or its Affiliates after 12.01 a.m.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Vacation and Paid Time Off</w:t>
      </w:r>
      <w:r>
        <w:rPr>
          <w:rFonts w:ascii="Times New Roman;Times;Serif" w:hAnsi="Times New Roman;Times;Serif"/>
          <w:b w:val="false"/>
          <w:i w:val="false"/>
          <w:caps w:val="false"/>
          <w:smallCaps w:val="false"/>
          <w:sz w:val="20"/>
        </w:rPr>
        <w:t>. Effective as of the Closing Date, Buyer shall, or shall cause one of its Affiliates (including, following the Closing, the Business Companies) to, assume, retain and honor, as the case may be, all obligations of Seller and its Affiliates for the accrued, unused vacation and paid time off for the Continuing Employees to the extent not prohibited by applicable Law and allow each of the Continuing Employees to use such earned but unused vacation or annual leave days at such times as allowed under Buyer’s vacation or annual leave policies in effect on or following the Closing Date. To the extent that a Business Employee is entitled under any applicable Law or any policy of Seller to be paid for any vacation or paid time off accrued or earned but not yet taken by such Business Employee as of the Closing, Seller shall, or shall cause its Affiliates to, discharge the Liability for such vacation or annual leave days. Buyer shall, or shall cause its Affiliates, to provide each Continuing Employee with vacation and annual leave policies that are no less favorable to such Continuing Employee than such policies provided by Seller or an Affiliate, as applicable, immediately prior to the Closing for the Benefit Protection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WARN Act and Other Notices</w:t>
      </w:r>
      <w:r>
        <w:rPr>
          <w:rFonts w:ascii="Times New Roman;Times;Serif" w:hAnsi="Times New Roman;Times;Serif"/>
          <w:b w:val="false"/>
          <w:i w:val="false"/>
          <w:caps w:val="false"/>
          <w:smallCaps w:val="false"/>
          <w:sz w:val="20"/>
        </w:rPr>
        <w:t>. Buyer shall not, and shall cause its Affiliates not to, take any action during the 90-day period following the Closing with respect to the Continuing Employees that would give rise to a “plant closing” or “mass layoff” or group termination under the Worker Adjustment and Retraining Notification Act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or any similar federal, state or local Law of the US or any other similar applicable Law, whether standing alone or when aggregated with applicable pre-Closing employee layoffs. Buyer agrees to provide, or to cause its Affiliates to provide, any required notice under the WARN Act and any similar federal, state or local Law of the US or any other similar applicable Law and to otherwise comply with the WARN Act and such other Law with respect to any “plant closing” or “mass layoff” (as defined in the WARN Act) or group termination or similar event affecting Continuing Employees (including as a result of the consummation of the transactions contemplated by this Agreement) and occurring on or after the Closing. Buyer shall assume liability for, and fully indemnify and hold harmless Seller and its Affiliates with respect to, any Liability incurred by Buyer or any of its Affiliates pursuant to the WARN Act or any similar applicable Law in connection with any Business Employee, to the extent such liability arises from actions of Buyer or any of its Affiliates on or after the Closing, including with respect to the actions described in the immediately preceding sentences.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Defined Contribution / 401(k) Plan</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val="false"/>
          <w:i w:val="false"/>
          <w:caps w:val="false"/>
          <w:smallCaps w:val="false"/>
          <w:sz w:val="20"/>
          <w:u w:val="single"/>
        </w:rPr>
        <w:t>Section 5.06(b)</w:t>
      </w:r>
      <w:r>
        <w:rPr>
          <w:rFonts w:ascii="Times New Roman;Times;Serif" w:hAnsi="Times New Roman;Times;Serif"/>
          <w:b w:val="false"/>
          <w:i w:val="false"/>
          <w:caps w:val="false"/>
          <w:smallCaps w:val="false"/>
          <w:sz w:val="20"/>
        </w:rPr>
        <w:t>, effective as of the Closing, Buyer shall provide, or cause its Affiliates (including the Business Companies) to provide, each Continuing Employee with the opportunity to participate in a defined contribution retirement plan that includes a qualified cash or deferred arrangement intended to be qualified under Sections 401(a) and 401(k) of the Code (and a related trust exempt from tax under Section 501(a) of the Code) (or, for any Continuing Employee employed outside the United States, an applicable equivalent retirement or savings plan or arrangement) (each, a “</w:t>
      </w:r>
      <w:r>
        <w:rPr>
          <w:rFonts w:ascii="Times New Roman;Times;Serif" w:hAnsi="Times New Roman;Times;Serif"/>
          <w:b w:val="false"/>
          <w:i w:val="false"/>
          <w:caps w:val="false"/>
          <w:smallCaps w:val="false"/>
          <w:sz w:val="20"/>
          <w:u w:val="single"/>
        </w:rPr>
        <w:t>Buyer DC Plan</w:t>
      </w:r>
      <w:r>
        <w:rPr>
          <w:rFonts w:ascii="Times New Roman;Times;Serif" w:hAnsi="Times New Roman;Times;Serif"/>
          <w:b w:val="false"/>
          <w:i w:val="false"/>
          <w:caps w:val="false"/>
          <w:smallCaps w:val="false"/>
          <w:sz w:val="20"/>
        </w:rPr>
        <w:t>”), with employer contribution opportunities that are substantially comparable, in the aggregate, to those provided to similarly situated employees of Buyer and its Affiliates or, at Buyer’s election, to those provided to such Continuing Employee immediately prior to the Closing. Buyer shall cause the Buyer DC Plan to accept “eligible rollover contributions” within the meaning of Section 401(a)(31) of the Code of the account balances of the Continuing Employees (including direct rollovers of outstanding participant loans) from the corresponding defined contribution plan of Seller or its Affiliates (the “</w:t>
      </w:r>
      <w:r>
        <w:rPr>
          <w:rFonts w:ascii="Times New Roman;Times;Serif" w:hAnsi="Times New Roman;Times;Serif"/>
          <w:b w:val="false"/>
          <w:i w:val="false"/>
          <w:caps w:val="false"/>
          <w:smallCaps w:val="false"/>
          <w:sz w:val="20"/>
          <w:u w:val="single"/>
        </w:rPr>
        <w:t>Seller DC Plan</w:t>
      </w:r>
      <w:r>
        <w:rPr>
          <w:rFonts w:ascii="Times New Roman;Times;Serif" w:hAnsi="Times New Roman;Times;Serif"/>
          <w:b w:val="false"/>
          <w:i w:val="false"/>
          <w:caps w:val="false"/>
          <w:smallCaps w:val="false"/>
          <w:sz w:val="20"/>
        </w:rPr>
        <w:t>”) in respect of Continuing Employees who elect to make such rollovers, in accordance with applicable Law.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DC Plan with respect to Continuing Employees and their beneficiaries who have transferred their account balances from the Seller DC Plan to the Buyer DC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Flexible Spending Accounts</w:t>
      </w:r>
      <w:r>
        <w:rPr>
          <w:rFonts w:ascii="Times New Roman;Times;Serif" w:hAnsi="Times New Roman;Times;Serif"/>
          <w:b w:val="false"/>
          <w:i w:val="false"/>
          <w:caps w:val="false"/>
          <w:smallCaps w:val="false"/>
          <w:sz w:val="20"/>
        </w:rPr>
        <w:t>. Effective as of the Closing, Buyer shall, or shall cause one of its Affiliates (including, following the Closing, the Business Companies) to, establish flexible spending reimbursement accounts for medical and dependent care expenses under a cafeteria plan qualifying under Section 125 of the Code (the “</w:t>
      </w:r>
      <w:r>
        <w:rPr>
          <w:rFonts w:ascii="Times New Roman;Times;Serif" w:hAnsi="Times New Roman;Times;Serif"/>
          <w:b w:val="false"/>
          <w:i w:val="false"/>
          <w:caps w:val="false"/>
          <w:smallCaps w:val="false"/>
          <w:sz w:val="20"/>
          <w:u w:val="single"/>
        </w:rPr>
        <w:t>Buyer’s Cafeteria Plan</w:t>
      </w:r>
      <w:r>
        <w:rPr>
          <w:rFonts w:ascii="Times New Roman;Times;Serif" w:hAnsi="Times New Roman;Times;Serif"/>
          <w:b w:val="false"/>
          <w:i w:val="false"/>
          <w:caps w:val="false"/>
          <w:smallCaps w:val="false"/>
          <w:sz w:val="20"/>
        </w:rPr>
        <w:t>”) that provide benefits to Continuing Employees that are no less favorable in all material respects than those provided by the flexible spending reimbursement accounts for such expenses under the cafeteria plan in which Continuing Employees participate immediately prior to the Closing (the “</w:t>
      </w:r>
      <w:r>
        <w:rPr>
          <w:rFonts w:ascii="Times New Roman;Times;Serif" w:hAnsi="Times New Roman;Times;Serif"/>
          <w:b w:val="false"/>
          <w:i w:val="false"/>
          <w:caps w:val="false"/>
          <w:smallCaps w:val="false"/>
          <w:sz w:val="20"/>
          <w:u w:val="single"/>
        </w:rPr>
        <w:t>Seller’s Cafeteria Plan</w:t>
      </w:r>
      <w:r>
        <w:rPr>
          <w:rFonts w:ascii="Times New Roman;Times;Serif" w:hAnsi="Times New Roman;Times;Serif"/>
          <w:b w:val="false"/>
          <w:i w:val="false"/>
          <w:caps w:val="false"/>
          <w:smallCaps w:val="false"/>
          <w:sz w:val="20"/>
        </w:rPr>
        <w:t>”). Buyer agrees to cause the Buyer’s Cafeteria Plan to accept a spin-off of the flexible spending reimbursement accounts of the Continuing Employees from the Seller’s Cafeteria Plan and to honor and continue through the end of the calendar year in which the Closing Date occurs the elections made by each Continuing Employee under Seller’s Cafeteria Plan in respect of the flexible spending reimbursement accounts that are in effect immediately prior to the Closing. Buyer shall credit or debit, as applicable, effective as of the Closing Date, the applicable account of each Continuing Employee under Buyer’s Cafeteria Plan with an amount equal to the balance of such Continuing Employee’s account under Seller’s Cafeteria Plan as of immediately prior to the Closing Date. As soon as practicable following the Closing Date, Seller shall cause to be transferred from Seller’s Cafeteria Plan to the Buyer’s Cafeteria Plan the excess, if any, of the aggregate accumulated contributions to the flexible spending reimbursement accounts made prior to the Closing during the year in which the Closing Date occurs by Continuing Employees over the aggregate reimbursement payouts made prior to the Closing for such year from such accounts to the Continuing Employees. If the aggregate reimbursement payouts from the flexible spending reimbursement accounts made prior to the Closing during the year in which the Closing Date occurs made to Continuing Employees exceed the aggregate accumulated contributions to such accounts prior to the Closing for such year by the Continuing Employees, Buyer shall cause such excess to be transferred to Seller as soon as practicable following the Closing Date. From and after the Closing, Buyer shall assume and be solely responsible for all claims by Continuing Employees under Seller’s Cafeteria Plan whether incurred prior to, on or after the Closing Date, that have not been paid in full as of the Closing.</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Communication</w:t>
      </w:r>
      <w:r>
        <w:rPr>
          <w:rFonts w:ascii="Times New Roman;Times;Serif" w:hAnsi="Times New Roman;Times;Serif"/>
          <w:b w:val="false"/>
          <w:i w:val="false"/>
          <w:caps w:val="false"/>
          <w:smallCaps w:val="false"/>
          <w:sz w:val="20"/>
        </w:rPr>
        <w:t xml:space="preserve">. Any broad-based employee notices or communication materials (including website postings) proposed to be delivered by Buyer to the Business Employees before the Closing Date regarding the matters contained in or the transactions contemplated by this Agreement or otherwise respecting any change or potential change in employee benefit plans, practices or procedures that may or will occur in connection with the transactions contemplated by this Agreement shall be subject to the prior approval of Seller (such approval not to be unreasonably withheld, conditioned or delayed). No prior approval of Seller shall be required with respect to the terms of any individual offers of employment, individual retention or equity incentive awards, or other individual communications to be delivered by Buyer regarding integration, onboarding or benefits enrolment in accordance with the offers extended pursuant to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provided that the time, manner and process for Buyer’s delivery of such offers and related communications shall be subject to prior good faith consultation with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Visas; Work Permits</w:t>
      </w:r>
      <w:r>
        <w:rPr>
          <w:rFonts w:ascii="Times New Roman;Times;Serif" w:hAnsi="Times New Roman;Times;Serif"/>
          <w:b w:val="false"/>
          <w:i w:val="false"/>
          <w:caps w:val="false"/>
          <w:smallCaps w:val="false"/>
          <w:sz w:val="20"/>
        </w:rPr>
        <w:t>. If any Continuing Employee requires a visa, work permit or employment pass or other approval for his or her employment to transfer to or continue with Buyer or its Affiliates following the Closing, Buyer shall use its reasonable efforts to see that any necessary applications are promptly made and to secure the necessary visa, permit, pass or other approval effective as of the Closing, and Seller shall provide such assistance as reasonably requested by Buyer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Effective as of the Closing Date, Seller shall cause (i) the Business Companies to cease being a participating employer with respect to the Benefit Plans that are not Company Benefit Plans and (ii) the Continuing Employees to cease all active participation in and accrual of benefits under the Benefit Plans that are not Company Benefit Plans;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Continuing Employees and their eligible dependents may continue to participate in such Benefit Plans as terminated but vested employees (or eligible dependents thereof) in accordance with, and subject to their eligibility under, the terms of such Benefit Plans. Seller or its Affiliates shall retain sponsorship of, and shall retain all Liabilities under, such Benefit Plans that are not Company Benefit Plans, whether arising before, on or after the Closing, and Buyer and its Affiliates shall not assume sponsorship of, contribute to or maintain or have any Liability with respect to, such Benefit Plans. Effective as of the Closing Date, Buyer or its Affiliates (including the Business Companies) shall assume or retain, as applicable, sponsorship of, and shall retain all Liabilities under the Company Benefit Plans, whether arising before, on or after the Closing, and Seller and its Affiliates shall not assume or retain sponsorship of, contribute to or maintain or have any Liability with respect to, the Company Benefit Plans.</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Employment Liabilities</w:t>
      </w:r>
      <w:r>
        <w:rPr>
          <w:rFonts w:ascii="Times New Roman;Times;Serif" w:hAnsi="Times New Roman;Times;Serif"/>
          <w:b w:val="false"/>
          <w:i w:val="false"/>
          <w:caps w:val="false"/>
          <w:smallCaps w:val="false"/>
          <w:sz w:val="20"/>
        </w:rPr>
        <w:t xml:space="preserve">. Except as otherwise provided in this Agreement, as of the Closing Date, Buyer shall, or shall cause one of its Affiliates (including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Continuing Employees or other individual consultants or other individual service providers of the Business who continue providing services to Buyer or its Affiliates (including the Business Companies) following the Closing; provided that, notwithstanding the foregoing, Buyer shall be entitled to seek indemnification pursuant to </w:t>
      </w:r>
      <w:r>
        <w:rPr>
          <w:rFonts w:ascii="Times New Roman;Times;Serif" w:hAnsi="Times New Roman;Times;Serif"/>
          <w:b w:val="false"/>
          <w:i w:val="false"/>
          <w:caps w:val="false"/>
          <w:smallCaps w:val="false"/>
          <w:sz w:val="20"/>
          <w:u w:val="single"/>
        </w:rPr>
        <w:t>Section 8.02(a)(v)</w:t>
      </w:r>
      <w:r>
        <w:rPr>
          <w:rFonts w:ascii="Times New Roman;Times;Serif" w:hAnsi="Times New Roman;Times;Serif"/>
          <w:b w:val="false"/>
          <w:i w:val="false"/>
          <w:caps w:val="false"/>
          <w:smallCaps w:val="false"/>
          <w:sz w:val="20"/>
        </w:rPr>
        <w:t xml:space="preserve"> in respect of any such Liabilities that arise prior to the Closing Date (the “</w:t>
      </w:r>
      <w:r>
        <w:rPr>
          <w:rFonts w:ascii="Times New Roman;Times;Serif" w:hAnsi="Times New Roman;Times;Serif"/>
          <w:b w:val="false"/>
          <w:i w:val="false"/>
          <w:caps w:val="false"/>
          <w:smallCaps w:val="false"/>
          <w:sz w:val="20"/>
          <w:u w:val="single"/>
        </w:rPr>
        <w:t>Pre-Closing Employment Liabilities</w:t>
      </w:r>
      <w:r>
        <w:rPr>
          <w:rFonts w:ascii="Times New Roman;Times;Serif" w:hAnsi="Times New Roman;Times;Serif"/>
          <w:b w:val="false"/>
          <w:i w:val="false"/>
          <w:caps w:val="false"/>
          <w:smallCaps w:val="false"/>
          <w:sz w:val="20"/>
        </w:rPr>
        <w:t xml:space="preserve">”). Seller shall, or shall cause one of its Affiliates (excluding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current or former employees, individual consultant or other individual service providers of Seller or its Affiliates, in each case, who are not Continuing Employees or, in the case of individual consultants and other individual service providers, who do not continue providing services to Buyer or its Affiliates (including the Business Companies) following the Closing, other than with respect to severance and related Liabilities that Buyer is responsible for pursuant to </w:t>
      </w:r>
      <w:r>
        <w:rPr>
          <w:rFonts w:ascii="Times New Roman;Times;Serif" w:hAnsi="Times New Roman;Times;Serif"/>
          <w:b w:val="false"/>
          <w:i w:val="false"/>
          <w:caps w:val="false"/>
          <w:smallCaps w:val="false"/>
          <w:sz w:val="20"/>
          <w:u w:val="single"/>
        </w:rPr>
        <w:t>Section 5.06(e)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Personal Employee Information</w:t>
      </w:r>
      <w:r>
        <w:rPr>
          <w:rFonts w:ascii="Times New Roman;Times;Serif" w:hAnsi="Times New Roman;Times;Serif"/>
          <w:b w:val="false"/>
          <w:i w:val="false"/>
          <w:caps w:val="false"/>
          <w:smallCaps w:val="false"/>
          <w:sz w:val="20"/>
        </w:rPr>
        <w:t>. Seller and Buyer acknowledge that the disclosure and use of personal information in respect of Business Employees in connection with the transactions contemplated hereby is made in reliance on Section 7.2 of the Personal Information Protection and Electronic Documents Act (Canada) and any analogous provincial Law. Each Party shall collect, use, and disclose (as applicable) such personal information solely for purposes of investigating the Business and completing the transactions contemplated hereby, shall protect it by security safeguards appropriate to its sensitivity, and shall maintain at all times the security and integrity of the personal information. If the transactions contemplated by this Agreement are not completed for any reason, Buyer and its Affiliates shall not make any copies of the personal information or any excerpts thereof, or in any way re-create the substance or contents of the personal information, and shall return or destroy all personal information at Seller’s request. Buyer shall, within a reasonable time after the Closing, notify the individuals to whom such personal information relates that the transaction has been completed and that their personal information has been disclosed to Buyer or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Retention</w:t>
      </w:r>
      <w:r>
        <w:rPr>
          <w:rFonts w:ascii="Times New Roman;Times;Serif" w:hAnsi="Times New Roman;Times;Serif"/>
          <w:b w:val="false"/>
          <w:i w:val="false"/>
          <w:caps w:val="false"/>
          <w:smallCaps w:val="false"/>
          <w:sz w:val="20"/>
        </w:rPr>
        <w:t xml:space="preserve">. During the Pre-Closing Period, Seller shall not, without Buyer’s prior written consent, terminate the employment of any Business Employee other than for cause. Without limiting the terms of </w:t>
      </w:r>
      <w:r>
        <w:rPr>
          <w:rFonts w:ascii="Times New Roman;Times;Serif" w:hAnsi="Times New Roman;Times;Serif"/>
          <w:b w:val="false"/>
          <w:i w:val="false"/>
          <w:caps w:val="false"/>
          <w:smallCaps w:val="false"/>
          <w:sz w:val="20"/>
          <w:u w:val="single"/>
        </w:rPr>
        <w:t>Section 5.06(j)</w:t>
      </w:r>
      <w:r>
        <w:rPr>
          <w:rFonts w:ascii="Times New Roman;Times;Serif" w:hAnsi="Times New Roman;Times;Serif"/>
          <w:b w:val="false"/>
          <w:i w:val="false"/>
          <w:caps w:val="false"/>
          <w:smallCaps w:val="false"/>
          <w:sz w:val="20"/>
        </w:rPr>
        <w:t>, Buyer shall be entitled to communicate directly with, and to offer retention bonuses or future equity incentives to, any Business Employee, subject to prior good faith consultation with Seller in respect of time, manner and process of Buyer’s delivery of such offers and related communications (it being understood that the specific terms or amounts of the retention bonuses or equity incentives are not subject to consultation with Seller), and Seller shall not discourage or impede any such offers.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 Third Party Beneficiaries; No Guarantee of Employment</w:t>
      </w:r>
      <w:r>
        <w:rPr>
          <w:rFonts w:ascii="Times New Roman;Times;Serif" w:hAnsi="Times New Roman;Times;Serif"/>
          <w:b w:val="false"/>
          <w:i w:val="false"/>
          <w:caps w:val="false"/>
          <w:smallCaps w:val="false"/>
          <w:sz w:val="20"/>
        </w:rPr>
        <w:t>. Notwithstanding anything to the contrary in the foregoing, nothing contained herein, whether expressed or implied, (i) shall be treated as an establishment, amendment of or an undertaking to amend or modify any Benefit Plan; (ii) is intended to confer any third-party right, benefit, remedy, obligation or Liability hereunder upon any Person (including any director, manager, officer or employee and any dependent or beneficiary thereof) other than the Parties hereto and their respective successors and assigns; or (iii) is intended to confer upon any Continuing Employee any right to continued employment or service with Buyer or any of its Affiliates (including any Business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provided in </w:t>
      </w:r>
      <w:r>
        <w:rPr>
          <w:rFonts w:ascii="Times New Roman;Times;Serif" w:hAnsi="Times New Roman;Times;Serif"/>
          <w:b w:val="false"/>
          <w:i w:val="false"/>
          <w:caps w:val="false"/>
          <w:smallCaps w:val="false"/>
          <w:sz w:val="20"/>
          <w:u w:val="single"/>
        </w:rPr>
        <w:t>Section 5.07(b)</w:t>
      </w:r>
      <w:r>
        <w:rPr>
          <w:rFonts w:ascii="Times New Roman;Times;Serif" w:hAnsi="Times New Roman;Times;Serif"/>
          <w:b w:val="false"/>
          <w:i w:val="false"/>
          <w:caps w:val="false"/>
          <w:smallCaps w:val="false"/>
          <w:sz w:val="20"/>
        </w:rPr>
        <w:t xml:space="preserve"> with respect to Transfer Taxes, Seller shall prepare or cause to be prepared all Tax Returns of the Business Companies for Pre-Closing Tax Periods (other than a Straddle Period) required to be filed on or before the Closing Date (taking into account any automatically available extensions of time to file) (a “Seller Return”). Such Seller Returns shall be prepared in a manner consistent with past practice, unless otherwise required by applicable Law. Seller shall provide a copy of such Seller Return no less than ten days prior to the due date thereof for Buyer’s review and approval (such approval not to be unreasonably withheld, conditioned or delayed).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shall prepare or cause to be prepared, and file or cause to be filed, all other Tax Returns of the Business Companies for any Pre-Closing Tax Period (including any Straddle Periods), other than Seller Returns. All such Tax Returns with respect to a tax period ending on or before the Closing Date shall be prepared in a manner consistent with past practice, unless otherwise required by applicable Law. Buyer shall provide a copy of such Tax Return relating to the Pre-Closing Tax Period or Straddle Period to Seller no less than ten days prior to the due date thereof for Seller’s review and approval (such approval not to be unreasonably withheld, conditioned or delayed).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Buyer and Seller shall each be liable for and pay one-half of any and all Transfer Taxes, and shall share equally all costs and expenses relating to preparing, executing and filing Tax Returns with respect to such Transfer Taxes; provided that if Seller is required under applicable Law to pay any such Transfer Taxes, Seller shall pay such Transfer Taxes and Buyer shall promptly reimburse Seller for such payment in accordance with the preceding sentence.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Buyer will prepare and timely file all Tax Returns with respect to Transfer Taxes. Seller or any of its Affiliates will file any other Tax Return with respect to Transfer Taxes required to be filed by Seller or any of its Affiliates. The Party that files such Tax Return shall furnish to the other Party a copy of any such Tax Return and a copy of a receipt showing payment of any such Transfer Taxes within ten (10) Business Days of availability of such receipt.</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Seller and Buyer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Seller be required to provide any Person with any Consolidated Tax Return and neither Buyer nor any of its Affiliates shall have any rights with respect to any Tax proceeding involving a Seller Consolidated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Actions</w:t>
      </w:r>
      <w:r>
        <w:rPr>
          <w:rFonts w:ascii="Times New Roman;Times;Serif" w:hAnsi="Times New Roman;Times;Serif"/>
          <w:b w:val="false"/>
          <w:i w:val="false"/>
          <w:caps w:val="false"/>
          <w:smallCaps w:val="false"/>
          <w:sz w:val="20"/>
        </w:rPr>
        <w:t>. Without the prior written consent of Seller, following the Closing, none of Buyer, the Transferred Companies or any of their Affiliates shall (i) amend, refile, revoke or otherwise modify (or cause any of their respective Affiliates to amend, refile, revoke or otherwise modify) any Tax Return of any Business Company with respect to any Pre-Closing Tax Period or Straddle Period; (ii) make, revoke or amend any election relating to Taxes with respect or relating to a Pre-Closing Tax Period or Straddle Period, including making any election under Section 336 or Section 338 of the Code; or (iii) take any action on the Closing Date after the Closing that could result in any increase in Tax Liability (or a reduction in a Tax refund or Tax attribute) in respect of a Pre-Closing Tax Period or Straddle Period of Seller (or its Affiliates), the Business Companies or their respective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Close of Taxable Year</w:t>
      </w:r>
      <w:r>
        <w:rPr>
          <w:rFonts w:ascii="Times New Roman;Times;Serif" w:hAnsi="Times New Roman;Times;Serif"/>
          <w:b w:val="false"/>
          <w:i w:val="false"/>
          <w:caps w:val="false"/>
          <w:smallCaps w:val="false"/>
          <w:sz w:val="20"/>
        </w:rPr>
        <w:t>. The Parties shall, to the extent permitted or required under applicable Law, treat the Closing Date as the last day of the taxable period of the Business Companies for all Tax purposes. The Parties agree that, to the extent permitted under applicable Law, any transactions outside the ordinary course of business on the Closing Date, but after the Closing shall be allocated to Buyer under the “next day” rule of Treasury Regulations Section 1.1502-76(b)(1)(ii)(B) (or any similar, or analogous rule under state, local or foreign Tax Law that would allocate such items to Buyer). With respect to any Business Company that is a controlled foreign corporation for U.S. federal income tax purposes, Seller shall be entitled to make an election under Treasury Regulation Section 1.245A-5(e)(3)(i) to close the taxable year of such entity as of the Closing Date for U.S. federal income tax purposes (and any comparable provisions of applicable state, local or non-US Tax Law) (the “</w:t>
      </w:r>
      <w:r>
        <w:rPr>
          <w:rFonts w:ascii="Times New Roman;Times;Serif" w:hAnsi="Times New Roman;Times;Serif"/>
          <w:b w:val="false"/>
          <w:i w:val="false"/>
          <w:caps w:val="false"/>
          <w:smallCaps w:val="false"/>
          <w:sz w:val="20"/>
          <w:u w:val="single"/>
        </w:rPr>
        <w:t>245A Election</w:t>
      </w:r>
      <w:r>
        <w:rPr>
          <w:rFonts w:ascii="Times New Roman;Times;Serif" w:hAnsi="Times New Roman;Times;Serif"/>
          <w:b w:val="false"/>
          <w:i w:val="false"/>
          <w:caps w:val="false"/>
          <w:smallCaps w:val="false"/>
          <w:sz w:val="20"/>
        </w:rPr>
        <w:t xml:space="preserve">”). If requested by Seller, Buyer shall cooperate to take all actions necessary and appropriate (including entering into any agreements and filing such additional forms, returns or other documents as may be required) to effect and preserve the 245A Election in accordance with the provisions of Treasury Regulation Section 1.245A-5(e)(3)(i) (or any comparable provisions of state or local Tax Law). Buyer and Seller further agree to file all Tax Returns and any other filings in a manner consistent with this </w:t>
      </w:r>
      <w:r>
        <w:rPr>
          <w:rFonts w:ascii="Times New Roman;Times;Serif" w:hAnsi="Times New Roman;Times;Serif"/>
          <w:b w:val="false"/>
          <w:i w:val="false"/>
          <w:caps w:val="false"/>
          <w:smallCaps w:val="false"/>
          <w:sz w:val="20"/>
          <w:u w:val="single"/>
        </w:rPr>
        <w:t>Section 5.07(e)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Straddle Periods</w:t>
      </w:r>
      <w:r>
        <w:rPr>
          <w:rFonts w:ascii="Times New Roman;Times;Serif" w:hAnsi="Times New Roman;Times;Serif"/>
          <w:b w:val="false"/>
          <w:i w:val="false"/>
          <w:caps w:val="false"/>
          <w:smallCaps w:val="false"/>
          <w:sz w:val="20"/>
        </w:rPr>
        <w:t>.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Closing Structure</w:t>
      </w:r>
      <w:r>
        <w:rPr>
          <w:rFonts w:ascii="Times New Roman;Times;Serif" w:hAnsi="Times New Roman;Times;Serif"/>
          <w:b w:val="false"/>
          <w:i w:val="false"/>
          <w:caps w:val="false"/>
          <w:smallCaps w:val="false"/>
          <w:sz w:val="20"/>
        </w:rPr>
        <w:t>. Prior to the Closing, Seller may, and may cause its Affiliates (including the Business Companies), to take actions to effect the transfer (which transfer shall be effected in such manner as Seller may determine, directly or indirectly, by way of distribution, sale or otherwise) of any stock, assets, cash, employees or other interests held by (or in) any Seller Entity or Business Company, as the case may be, in furtherance of the consummation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Each Party is permitted to deduct and withhold Taxes from all amounts payable hereunder as required under applicable Law; provided, that if Buyer intends to deduct and withhold any such amounts, it shall promptly notify Seller in writing of its intention to deduct and withhold such amounts and the reason therefore at least ten (10) days prior to effecting any such withholding, with a reasonably detailed description of the basis for such deduction and withholding and each Party shall use commercially reasonable efforts to minimize such withholding or deduction. To the extent that any such required notice is timely provided to Seller and amounts are so withheld and timely paid over to the appropriate Governmental Authority, such withheld amounts shall be treated for all purposes of this Agreement as having been paid to Seller in respect of which such deduction and withholding was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Tax Characterization of Adjustments</w:t>
      </w:r>
      <w:r>
        <w:rPr>
          <w:rFonts w:ascii="Times New Roman;Times;Serif" w:hAnsi="Times New Roman;Times;Serif"/>
          <w:b w:val="false"/>
          <w:i w:val="false"/>
          <w:caps w:val="false"/>
          <w:smallCaps w:val="false"/>
          <w:sz w:val="20"/>
        </w:rPr>
        <w:t>. Seller and Buyer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R&amp;W Policy</w:t>
      </w:r>
      <w:r>
        <w:rPr>
          <w:rFonts w:ascii="Times New Roman;Times;Serif" w:hAnsi="Times New Roman;Times;Serif"/>
          <w:b w:val="false"/>
          <w:i w:val="false"/>
          <w:caps w:val="false"/>
          <w:smallCaps w:val="false"/>
          <w:sz w:val="20"/>
        </w:rPr>
        <w:t>. In the event that Buyer or any of its Affiliates obtains a representation and warranty policy in connection with this Agreement (a “</w:t>
      </w:r>
      <w:r>
        <w:rPr>
          <w:rFonts w:ascii="Times New Roman;Times;Serif" w:hAnsi="Times New Roman;Times;Serif"/>
          <w:b w:val="false"/>
          <w:i w:val="false"/>
          <w:caps w:val="false"/>
          <w:smallCaps w:val="false"/>
          <w:sz w:val="20"/>
          <w:u w:val="single"/>
        </w:rPr>
        <w:t>R&amp;W Policy</w:t>
      </w:r>
      <w:r>
        <w:rPr>
          <w:rFonts w:ascii="Times New Roman;Times;Serif" w:hAnsi="Times New Roman;Times;Serif"/>
          <w:b w:val="false"/>
          <w:i w:val="false"/>
          <w:caps w:val="false"/>
          <w:smallCaps w:val="false"/>
          <w:sz w:val="20"/>
        </w:rPr>
        <w:t xml:space="preserve">”) (a) Buyer and its Affiliates shall ensure that any such R&amp;W Policy shall provide that the insurer may not seek to enforce any subrogation right the insurer might have against Seller, its Affiliates or any of their respective Representatives, based upon, arising out of or related to this Agreement, or the negotiation, execution or performance of this Agreement, other than in the case of Fraud and (b) neither Buyer nor any of its Affiliates shall enter into any R&amp;W Policy that is inconsistent with the foregoing requirements. Buyer and its Affiliates shall not amend, waive or otherwise modify any R&amp;W Policy in any manner that would allow the insurer thereunder or any other Person to subrogate or otherwise make or bring any Action against Seller, its Affiliates or any of their respective Representatives, based upon, arising out of or related to this Agreement, or the negotiation, execution or performance of this Agreement, other than in the case of Fraud. Each of Buyer and Seller shall be responsible for 50% of the retention and premiums under any R&amp;W Policy;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shall be responsible for all taxes, expenses and other costs of any nature whatsoever (other than the retention and premiums, which shall be shared as set forth above).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Retained Name Rights</w:t>
      </w:r>
      <w:r>
        <w:rPr>
          <w:rFonts w:ascii="Times New Roman;Times;Serif" w:hAnsi="Times New Roman;Times;Serif"/>
          <w:b w:val="false"/>
          <w:i w:val="false"/>
          <w:caps w:val="false"/>
          <w:smallCaps w:val="false"/>
          <w:sz w:val="20"/>
        </w:rPr>
        <w:t xml:space="preserve">. Buyer acknowledges and agrees that, notwithstanding the transfer of the Shares as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and the assignment of the Transferred Intellectual Property Assets as set forth in </w:t>
      </w:r>
      <w:r>
        <w:rPr>
          <w:rFonts w:ascii="Times New Roman;Times;Serif" w:hAnsi="Times New Roman;Times;Serif"/>
          <w:b w:val="false"/>
          <w:i w:val="false"/>
          <w:caps w:val="false"/>
          <w:smallCaps w:val="false"/>
          <w:sz w:val="20"/>
          <w:u w:val="single"/>
        </w:rPr>
        <w:t>Section 2.01(b)(i)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Entities and the Microfluidics Buyer may use the Specified Marks, Specified Domain Names and any Social Media Accounts within the Business Owned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operation of the microfluidics business for a period ending ninety (90) days after the closing of the Microfluidics Divestiture (the “</w:t>
      </w:r>
      <w:r>
        <w:rPr>
          <w:rFonts w:ascii="Times New Roman;Times;Serif" w:hAnsi="Times New Roman;Times;Serif"/>
          <w:b w:val="false"/>
          <w:i w:val="false"/>
          <w:caps w:val="false"/>
          <w:smallCaps w:val="false"/>
          <w:sz w:val="20"/>
          <w:u w:val="single"/>
        </w:rPr>
        <w:t>Microfluidics Divestiture Closing Date</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the Specified Marks, solely as they appear on any inventory of products other than the Products, together with any related packaging, labels and package inserts, in existence as of the Microfluidics Divestiture Closing Date, until the earliest to occur of (A) the depletion or other disposition of all such existing inventory, (B) the expiration of the applicable shelf life or expiration dating of all such existing inventory and (C) the date that is six (6) months after the Microfluidics Divestiture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Entities may use the Specified Marks, Specified Domain Names and any Social Media Accounts within the Business Owned Intellectual Property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perform any activities contemplated under this Agreement and any Ancillary Agreement, or to otherwise comply with Seller’s obligations under the Merger Agreement, until the completion of such activities;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perform any actions that would be required in order to wind down any business of the Seller Entities, including the Business, until the completion of such 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rights set out in the foregoing </w:t>
      </w:r>
      <w:r>
        <w:rPr>
          <w:rFonts w:ascii="Times New Roman;Times;Serif" w:hAnsi="Times New Roman;Times;Serif"/>
          <w:b w:val="false"/>
          <w:i w:val="false"/>
          <w:caps w:val="false"/>
          <w:smallCaps w:val="false"/>
          <w:sz w:val="20"/>
          <w:u w:val="single"/>
        </w:rPr>
        <w:t>Section 5.09(a)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Retained Name Rights</w:t>
      </w:r>
      <w:r>
        <w:rPr>
          <w:rFonts w:ascii="Times New Roman;Times;Serif" w:hAnsi="Times New Roman;Times;Serif"/>
          <w:b w:val="false"/>
          <w:i w:val="false"/>
          <w:caps w:val="false"/>
          <w:smallCaps w:val="false"/>
          <w:sz w:val="20"/>
        </w:rPr>
        <w:t xml:space="preserve">” and each applicable period for the Retained Name Rights set out in the foregoing </w:t>
      </w:r>
      <w:r>
        <w:rPr>
          <w:rFonts w:ascii="Times New Roman;Times;Serif" w:hAnsi="Times New Roman;Times;Serif"/>
          <w:b w:val="false"/>
          <w:i w:val="false"/>
          <w:caps w:val="false"/>
          <w:smallCaps w:val="false"/>
          <w:sz w:val="20"/>
          <w:u w:val="single"/>
        </w:rPr>
        <w:t>Section 5.09(a)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Retained Name Rights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until the last to expire of the Retained Name Rights Periods, the Seller Entities shall retain administrative access and credentials (including usernames, passwords, security settings, two-factor authentication recovery codes and associated email addresses) to continue accessing and utilizing the Specified Domain Names and any Social Media Accounts within the Business Owned Intellectual Property for the exercise and enjoyment of the Retained Name Rights, and Buyer shall cooperate to maintain such access and shall not (and shall cause its Affiliates not to) modify, deactivate, interfere with or terminate such access;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expiration of the last to expire of the Retained Name Rights Periods, Buyer may remove all personnel of Seller Entities as administrators of any Specified Domain Name and any Social Media Account within the Business Owned Intellectual Property;</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last to expire of the Retained Name Rights Periods, Buyer shall not (and shall cause its Affiliates not to) use any Trademarks, Internet domain name or Social Media Account within the Business Owned Intellectual Property in any manner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reflects negatively on, creates a likelihood of confusion with respect to, dilutes or otherwise adversely affects the Specified Marks, Specified Domain Names, any Social Media Accounts within the Business Owned Intellectual Property, the Seller Entities or the Microfluidics Buyer;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interferes with or impacts the Seller Entities’ ability to enter into and consummate the Microfluidics Divestiture or complete the wind down of any business of the Seller Entities;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and shall cause its Affiliates and any successor or assignee of any such Trademark, Internet domain name and Social Media Account to, take no action inconsistent with, and shall permit the exercise and enjoyment of, the Retained Name Rights in accordance with their terms;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Agreement requires, or shall be interpreted to require, Seller or any of its Subsidiaries to breach, terminate or modify the Retained Name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Separation of Business IT and Data</w:t>
      </w:r>
      <w:r>
        <w:rPr>
          <w:rFonts w:ascii="Times New Roman;Times;Serif" w:hAnsi="Times New Roman;Times;Serif"/>
          <w:b w:val="false"/>
          <w:i w:val="false"/>
          <w:caps w:val="false"/>
          <w:smallCaps w:val="false"/>
          <w:sz w:val="20"/>
        </w:rPr>
        <w:t xml:space="preserve">. Prior to Closing, Buyer shall deliver to Seller a preliminary plan for the transfer and hand-over of any Business IT and Data that is not already included in the assets of any Business Company, which plan shall be mutually agreed by the Parties within 60 days after Closing. Except as may be otherwise agreed to under the TSA, Buyer acknowledges and agrees that Seller’s sole obligations with respect to such Business IT and Data shall be to facilitate a “lift and shift”,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Seller will sell, transfer and hand-over the Business IT and Data in its “as-is” state (notwithstanding any of Seller’s representations and warranties under this Agreement), at Buyer’s sole cost and expense. Seller shall not be obliged to perform any transformation activities or to set-up any new Business IT and Data. In particular, Buyer shall be solely responsible for (x) the integration and migration of the Business IT and Data in its own IT environment (and any costs and expenses related thereto); (y) obtaining any required IT systems contracts to operate the Business (and any costs and expenses related thereto, including any consent fees); and (z) the usability of the Business IT and Data in Buyer’s systems and environment (and any costs and expenses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Certain Services and Benefits Provided by Affiliates; Intercompany Matters;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acknowledges that the Business currently receives Overhead and Shared Services from Seller and its Affiliates. Buyer further acknowledges that, except as otherwise expressly provided in the TSA, all such Overhead and Shared Services shall cease, and any agreement with Seller or any Affiliate of Seller in respect thereof shall terminate, in each case,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5.11(b)</w:t>
      </w:r>
      <w:r>
        <w:rPr>
          <w:rFonts w:ascii="Times New Roman;Times;Serif" w:hAnsi="Times New Roman;Times;Serif"/>
          <w:b w:val="false"/>
          <w:i w:val="false"/>
          <w:caps w:val="false"/>
          <w:smallCaps w:val="false"/>
          <w:sz w:val="20"/>
        </w:rPr>
        <w:t xml:space="preserve"> of the Disclosure Schedule or the TSA, Buyer and Seller agree that, from and after the Closing, all rights and obligations of any Party under all agreements and arrangements between Seller and its Affiliates, on the one hand, and the Business, on the other hand, shall terminate and be cancelled without any further Liability, including Liabilities relating to any period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shall execute and deliver such documents and other papers and take such further actions as may reasonably be required to carry out the provisions of this Agreement and the Ancillary Agreements and give effect to the transactions contemplated hereby or thereby as promptly as practicable, including the execution and delivery of such assignments, deeds and other documents as may be necessary to transfer any Transferred Assets or Assumed Liabilities as provided in this Agreement. Seller shall use its commercially reasonable efforts to take the actions set forth on </w:t>
      </w:r>
      <w:r>
        <w:rPr>
          <w:rFonts w:ascii="Times New Roman;Times;Serif" w:hAnsi="Times New Roman;Times;Serif"/>
          <w:b w:val="false"/>
          <w:i w:val="false"/>
          <w:caps w:val="false"/>
          <w:smallCaps w:val="false"/>
          <w:sz w:val="20"/>
          <w:u w:val="single"/>
        </w:rPr>
        <w:t>Section 5.11(c)</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Shared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Seller and its Affiliates are parties to, or benefit from, certain Contracts that relate to both the Business and the other businesses of Seller and its Affiliates (other than any Contract in respect of the Overhead and Shared Services) (collectively, the “</w:t>
      </w:r>
      <w:r>
        <w:rPr>
          <w:rFonts w:ascii="Times New Roman;Times;Serif" w:hAnsi="Times New Roman;Times;Serif"/>
          <w:b w:val="false"/>
          <w:i w:val="false"/>
          <w:caps w:val="false"/>
          <w:smallCaps w:val="false"/>
          <w:sz w:val="20"/>
          <w:u w:val="single"/>
        </w:rPr>
        <w:t>Shared Contracts</w:t>
      </w:r>
      <w:r>
        <w:rPr>
          <w:rFonts w:ascii="Times New Roman;Times;Serif" w:hAnsi="Times New Roman;Times;Serif"/>
          <w:b w:val="false"/>
          <w:i w:val="false"/>
          <w:caps w:val="false"/>
          <w:smallCaps w:val="false"/>
          <w:sz w:val="20"/>
        </w:rPr>
        <w:t>”). With respect to the Shared Contracts, Buyer and Seller shall, for the respective periods following the Closing set forth in the TSA (the “</w:t>
      </w:r>
      <w:r>
        <w:rPr>
          <w:rFonts w:ascii="Times New Roman;Times;Serif" w:hAnsi="Times New Roman;Times;Serif"/>
          <w:b w:val="false"/>
          <w:i w:val="false"/>
          <w:caps w:val="false"/>
          <w:smallCaps w:val="false"/>
          <w:sz w:val="20"/>
          <w:u w:val="single"/>
        </w:rPr>
        <w:t>Shared Contract Transition Periods</w:t>
      </w:r>
      <w:r>
        <w:rPr>
          <w:rFonts w:ascii="Times New Roman;Times;Serif" w:hAnsi="Times New Roman;Times;Serif"/>
          <w:b w:val="false"/>
          <w:i w:val="false"/>
          <w:caps w:val="false"/>
          <w:smallCaps w:val="false"/>
          <w:sz w:val="20"/>
        </w:rPr>
        <w:t>”), provide Buyer with the benefits relating to the Business Portion of certain Shared Contracts as a service on the terms and subject to the conditions set forth in the TSA (including by means of any licensing, operating, subcontracting, sublicensing or subleasing arrangement) and Buyer shall bear all costs, Liabilities and burdens with respect to the Business Portion of such Shared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the Shared Contracts set forth on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xml:space="preserve"> of the Disclosure Schedule (collectively, the “</w:t>
      </w:r>
      <w:r>
        <w:rPr>
          <w:rFonts w:ascii="Times New Roman;Times;Serif" w:hAnsi="Times New Roman;Times;Serif"/>
          <w:b w:val="false"/>
          <w:i w:val="false"/>
          <w:caps w:val="false"/>
          <w:smallCaps w:val="false"/>
          <w:sz w:val="20"/>
          <w:u w:val="single"/>
        </w:rPr>
        <w:t>Specified Shared Contracts</w:t>
      </w:r>
      <w:r>
        <w:rPr>
          <w:rFonts w:ascii="Times New Roman;Times;Serif" w:hAnsi="Times New Roman;Times;Serif"/>
          <w:b w:val="false"/>
          <w:i w:val="false"/>
          <w:caps w:val="false"/>
          <w:smallCaps w:val="false"/>
          <w:sz w:val="20"/>
        </w:rPr>
        <w:t xml:space="preserve">”), during the Shared Contract Transition Periods, Seller shall use commercially reasonable efforts to cooperate with Buyer (to the extent Buyer requests such cooperation) in Buyer’s attempt to (i) divide, partially assign or license such Specified Shared Contract such that, after the Closing, Buyer or a Business Company is the beneficiary of the rights and is responsible for the obligations of the portion of the Specified Shared Contract Related to the Business or any Transferred Asset or (ii) enter into a new replacement Contract on commercially reasonable terms with respect to the subject matter of the Specified Shared Contracts that relates to the Business or any Transferred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cooperation shall in no event require any Seller Entity to make any payment or make any non-monetary concession that would bind any Seller Entity following the Closing. Buyer acknowledges and agrees that the terms and conditions of any divided or partially assigned Specified Shared Contract that would apply to Buyer, the Business Companies, the Business or the Transferred Assets after the Closing, or of any replacement Contract in respect of any Specified Shared Contract, may not be as favorable to Buyer, the Business Companies, the Business or the Transferred Assets as the terms and conditions of the existing Specified Shared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Buyer fails to divide or partially assign any Specified Shared Contract or enter into a new replacement Contract with respect to the subject matter of any of the Specified Shared Contracts that relates to the Business or any Transferred Asset, under no circumstance shall the Purchase Price be reduced or any Seller Entity be subject to any Liability on account thereof. Buyer further acknowledges and agrees that no representation, warranty or covenant of Seller, the Transferred Companies or the Subsidiary Transferors contained in this Agreement shall be breached or deemed breached, and no condition to Buyer’s obligation to close the transactions contemplated by this Agreement shall be deemed not satisfied as a result of the failure to divide or partially assign any Specified Shared Contract or to enter into a new replacement Contract in respect of any Specified Shared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Credit and Performance Support Obligations</w:t>
      </w:r>
      <w:r>
        <w:rPr>
          <w:rFonts w:ascii="Times New Roman;Times;Serif" w:hAnsi="Times New Roman;Times;Serif"/>
          <w:b w:val="false"/>
          <w:i w:val="false"/>
          <w:caps w:val="false"/>
          <w:smallCaps w:val="false"/>
          <w:sz w:val="20"/>
        </w:rPr>
        <w:t>. Buyer agrees to use all commercially reasonable efforts to cause Seller and its Affiliates to be absolutely and unconditionally relieved on or prior to the Closing of all Liabilities arising out of the letters of credit, performance bonds, corporate guarantees and other similar items issued and outstanding in connection with the Business that are Assumed Liabilities (together, the “</w:t>
      </w:r>
      <w:r>
        <w:rPr>
          <w:rFonts w:ascii="Times New Roman;Times;Serif" w:hAnsi="Times New Roman;Times;Serif"/>
          <w:b w:val="false"/>
          <w:i w:val="false"/>
          <w:caps w:val="false"/>
          <w:smallCaps w:val="false"/>
          <w:sz w:val="20"/>
          <w:u w:val="single"/>
        </w:rPr>
        <w:t>Business Guarantees</w:t>
      </w:r>
      <w:r>
        <w:rPr>
          <w:rFonts w:ascii="Times New Roman;Times;Serif" w:hAnsi="Times New Roman;Times;Serif"/>
          <w:b w:val="false"/>
          <w:i w:val="false"/>
          <w:caps w:val="false"/>
          <w:smallCaps w:val="false"/>
          <w:sz w:val="20"/>
        </w:rPr>
        <w:t>”), and Seller’s and its Affiliates’ obligations under any Real Property Lease to the extent that the same is an Assumed Liability, and Buyer shall, in accordance with the procedures set forth in Article VIII, indemnify Seller and its Affiliates against any Losses arising with respect to such Liabilities. Buyer agrees to continue to use all commercially reasonable efforts after the Closing to relieve Seller and its Affiliates of all such Business Guarantees and such Liabilities under any Real Property Lease. With respect to any Real Property Lease, commercially reasonable efforts shall include but not be limited to, if requested by the landlord, (i) providing additional credit support (whether in the form of a letter of credit, additional security deposit or similar form of credit support) and/or a guaranty, whether new or replacement, with a guarantor reasonably acceptable to landlord on such landlord’s commercially reasonable form and (ii) entering into a consent agreement on landlord’s commercially reasonable form. In connection with the foregoing, Buyer shall provide landlord with such information reasonably requested by landlord (including financial information) to facilitate landlord’s review and approval of any such additional credit support, the creditworthiness of such guarantor and/or the projected creditworthiness of the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hereby acknowledges that the Seller Policies will not transfer with the Business as part of the Sale. Buyer shall not, and shall cause its Affiliates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Seller or its Affiliates receive any insurance proceeds or refunds after the Closing Date with respect to a loss concerning the Transferred Assets, all such proceeds or refunds actually received by Seller shall be paid to Buyer within fifteen (15) Business Days of receipt thereof, less any deductible or reasonable out-of-pocket costs incurred by Seller in connection with the recovery of such proceeds. Notwithstanding the foregoing, nothing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shall require Seller to pay to Buyer any insurance proceeds or refunds received by Seller to the extent such proceeds or refunds are in respect of any Excluded Liability.</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Effective as of the Closing, except as set forth in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 Buyer hereby releases, on behalf of itself and its Affiliates, all rights to all Seller Policies.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Business Acquisition Proposals; Change in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Solicitation or Negotiation</w:t>
      </w:r>
      <w:r>
        <w:rPr>
          <w:rFonts w:ascii="Times New Roman;Times;Serif" w:hAnsi="Times New Roman;Times;Serif"/>
          <w:b w:val="false"/>
          <w:i w:val="false"/>
          <w:caps w:val="false"/>
          <w:smallCaps w:val="false"/>
          <w:sz w:val="20"/>
        </w:rPr>
        <w:t xml:space="preserve">. During the Pre-Closing Period, except as expressly permitted by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Seller shall not, and Seller shall cause its and its Subsidiaries’ directors, officers and employees not to, and shall cause its and their respective Representatives not to,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initiate, induce, knowingly encourage or knowingly facilitate (including by way of granting a waiver under Section 203 of the DGCL) any inquiries or the making of any proposal or offer that constitutes, or could reasonably be expected to lead to, a Business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participate in any discussions or negotiations or cooperate in any way with any Person regarding any Business Acquisition Proposal or any inquiry, proposal or offer that could reasonably be expected to lead to a Business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provide any non-public information or data concerning Seller or any of its Subsidiaries to any Person in connection with, or for the purpose of soliciting, initiating, inducing, encouraging or facilitating, any Business Acquisition Proposal or any inquiry, proposal or offer that could reasonably be expected to lead to a Business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Business Acquisition Proposal (other than an Acceptable Confidentiality Agreement entered into in accordance with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adopt, approve, declare advisable or recommend or make any public statement approving or recommending any inquiry, proposal or offer that constitutes, or could reasonably be expected to lead to, a Business Acquisition Proposal (including by approving any transaction, or approving any Person becoming an “interested stockholder,” for purposes of Section 203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take any action or exempt any Person (other than Buyer and its Subsidiaries) from the restriction on “business combinations” or any similar provision contained in applicable takeover laws or Seller’s organizational or other governing documents;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resolve, publicly propose or agree to do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shall, and shall cause its Subsidiaries and Representatives to, immediately cease and cause to be terminated any solicitation, encouragement, discussions and negotiations with any Person conducted heretofore with respect to any Business Acquisition Proposal, or inquiry, proposal or offer that could reasonably be expected to lead to a Business Acquisition Proposal and shall promptly terminate access by any such Person to any physical or electronic data rooms relating to any such Business Acquisition Proposal. Seller shall (i) as soon as reasonably practicable after the date of this Agreement (and in all events no later than three Business Days), deliver a written notice to each Person that entered into a confidentiality agreement in anticipation of potentially making a Business Acquisition Proposal within the last 12 months, to the effect that Seller is ending all discussions and negotiations with such Person with respect to any such Business Acquisition Proposal effective as of the date hereof and requesting the prompt return or destruction of all confidential information previously furnished to such Person by or on behalf of Seller relating to any Business Acquisition Proposal (and Seller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Buyer and its Representatives) from having access to any physical or electronic data room relating to any possible Business Acquisition Proposal. Seller shall use its reasonable best efforts to enforce the terms of each confidentiality agreement with any such Person. Seller shall not grant any waiver of, or agree to any amendment or modification to, or release any such Person from, any such agreement, to permit such Person to submit a Business Acquisition Proposal, unless in any such case the Seller Board shall have determined, in good faith, after consultation with outside legal counsel, that the failure to take such actions would be inconsistent with the fiduciary duties of the Seller Board to the holders of Seller capital stock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Fiduciary Exception to No Solicitation Provision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val="false"/>
          <w:i w:val="false"/>
          <w:caps w:val="false"/>
          <w:smallCaps w:val="false"/>
          <w:sz w:val="20"/>
          <w:u w:val="single"/>
        </w:rPr>
        <w:t>Section 5.15(a)</w:t>
      </w:r>
      <w:r>
        <w:rPr>
          <w:rFonts w:ascii="Times New Roman;Times;Serif" w:hAnsi="Times New Roman;Times;Serif"/>
          <w:b w:val="false"/>
          <w:i w:val="false"/>
          <w:caps w:val="false"/>
          <w:smallCaps w:val="false"/>
          <w:sz w:val="20"/>
        </w:rPr>
        <w:t xml:space="preserve">, prior to the time, but not after, the Seller Stockholder Approval is obtained, Seller may,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Business Acquisition Proposal (which Business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 xml:space="preserve"> and so long as it has provided written notice to Buyer of the identity of such Person or group making the Business Acquisition Proposal, the material terms and conditions of such Business Acquisition Proposal (including, if applicable, copies of any material written communications) and its intention to engage or participate in any discussions or negotiations with any such Person or group, (i) provide access to non-public information regarding Seller or any of its Subsidiaries to the Person or group making the Business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information has previously been made available to Buyer or is provided to Buyer substantially concurrently with the making of such information available to such Person or group and that, prior to furnishing any such non-public information, Seller receives from the Person or group making such Business Acquisition Proposal an executed confidentiality agreement with terms at least as restrictive in all material respects (including with respect to confidentiality and restrictions on use) on such Person(s) as the Confidentiality Agreement’s terms are on with Buyer (an “</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(it being understood that such confidentiality agreement need not include a “standstill” agreement or prohibit the making or amending of a Business Acquisition Proposal) and (ii) engage or participate in any discussions or negotiations with any such Person or group regarding such Business Acquisition Proposal if, and only if, prior to taking any action described in clause (i) or (ii) above, the Seller Board determines in good faith after consultation with outside financial advisors and outside legal counsel that (x) such Business Acquisition Proposal either constitutes a Business Superior Proposal or could reasonably be expected to result in a Business Superior Proposal and (y) the failure to take such action would reasonably be expected to be inconsistent with the fiduciary duties of the Seller Board to the holders of Seller capital stock under applicable Law. Seller shall provide Buyer with an accurate and complete copy of the Acceptable Confidentiality Agreement entered into as contemplated by this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 xml:space="preserve"> promptly (and in any event within 24 hours) after the execution thereof.</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Seller shall promptly (and, in any event, within 24 hours) notify Buyer (orally and in writing) if (i) any written or other inquiries, proposals or offers with respect to a Business Acquisition Proposal or any inquiries, proposals, offers or requests for information relating to or that could reasonably be expected to lead to a Business Acquisition Proposal are received by Seller or any of its Representatives, (ii) any Person requests non-public information from Seller or any of its Representatives in connection with any Business Acquisition Proposal (provided that Seller shall only be required to provide notice once per Person under this clause (ii)) or (iii) any discussions or negotiations with respect to or that could reasonably be expected to lead to a Business Acquisition Proposal are sought to be initiated with Seller,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Buyer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Seller or any of its Representatives. Seller agrees that it and its Subsidiaries will not enter into any confidentiality agreement with any Person subsequent to the date of this Agreement which prohibits Seller from providing any information to Buyer in accordance with this </w:t>
      </w:r>
      <w:r>
        <w:rPr>
          <w:rFonts w:ascii="Times New Roman;Times;Serif" w:hAnsi="Times New Roman;Times;Serif"/>
          <w:b w:val="false"/>
          <w:i w:val="false"/>
          <w:caps w:val="false"/>
          <w:smallCaps w:val="false"/>
          <w:sz w:val="20"/>
          <w:u w:val="single"/>
        </w:rPr>
        <w:t>Section 5.15(c)</w:t>
      </w:r>
      <w:r>
        <w:rPr>
          <w:rFonts w:ascii="Times New Roman;Times;Serif" w:hAnsi="Times New Roman;Times;Serif"/>
          <w:b w:val="false"/>
          <w:i w:val="false"/>
          <w:caps w:val="false"/>
          <w:smallCaps w:val="false"/>
          <w:sz w:val="20"/>
        </w:rPr>
        <w:t xml:space="preserve"> or otherwise prohibits Seller from complying with its obligations under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Seller further agrees that it will not provide information to any Person pursuant to any confidentiality agreement entered into prior to the date of this Agreement unless such Person agrees prior to receipt of such information to waive any provision that would prohibit Seller from providing any information to Buyer in accordance with this </w:t>
      </w:r>
      <w:r>
        <w:rPr>
          <w:rFonts w:ascii="Times New Roman;Times;Serif" w:hAnsi="Times New Roman;Times;Serif"/>
          <w:b w:val="false"/>
          <w:i w:val="false"/>
          <w:caps w:val="false"/>
          <w:smallCaps w:val="false"/>
          <w:sz w:val="20"/>
          <w:u w:val="single"/>
        </w:rPr>
        <w:t>Section 5.15(c)</w:t>
      </w:r>
      <w:r>
        <w:rPr>
          <w:rFonts w:ascii="Times New Roman;Times;Serif" w:hAnsi="Times New Roman;Times;Serif"/>
          <w:b w:val="false"/>
          <w:i w:val="false"/>
          <w:caps w:val="false"/>
          <w:smallCaps w:val="false"/>
          <w:sz w:val="20"/>
        </w:rPr>
        <w:t xml:space="preserve"> or otherwise prohibit Seller from complying with its obligations under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Acquisition Proposal</w:t>
      </w:r>
      <w:r>
        <w:rPr>
          <w:rFonts w:ascii="Times New Roman;Times;Serif" w:hAnsi="Times New Roman;Times;Serif"/>
          <w:b w:val="false"/>
          <w:i w:val="false"/>
          <w:caps w:val="false"/>
          <w:smallCaps w:val="false"/>
          <w:sz w:val="20"/>
        </w:rPr>
        <w:t xml:space="preserve">” means any transaction or series of related transactions (other than the Sale) involving: (i) any acquisition or purchase from Seller by any Person or “group” (as defined in or under Section 13(d) of the Exchange Act), directly or indirectly, of more than a 15% interest in the total outstanding securities (or instruments convertible into or exercisable or exchangeable for 15% or more of such securities) of the Transferred Companies, including pursuant to a stock purchase, merger, consolidation, tender offer, share exchange or other transaction involving Seller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Transferred Companies; (iii) any merger, consolidation, business combination, share exchange, issuance of securities, acquisition of securities, reorganization, recapitalization or other similar transaction involving any Transferred Company, pursuant to which the stockholders of such Transferred Company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the Business (taken as a whole) (measured by the fair market value thereof); or (v) any combination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transactions contemplated by the Merger Agreement shall not constitute a Business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Intervening Event</w:t>
      </w:r>
      <w:r>
        <w:rPr>
          <w:rFonts w:ascii="Times New Roman;Times;Serif" w:hAnsi="Times New Roman;Times;Serif"/>
          <w:b w:val="false"/>
          <w:i w:val="false"/>
          <w:caps w:val="false"/>
          <w:smallCaps w:val="false"/>
          <w:sz w:val="20"/>
        </w:rPr>
        <w:t>” means any Effect that is material to the Business, occurring or arising after the date of this Agreement that (i) was not known to, or reasonably foreseeable by, the Seller Board (or if known, the magnitude or effect of which was not known to, or reasonably foreseeable) prior to the execution of this Agreement, which Effect (or the magnitude or effect thereof) becomes known to, or reasonably foreseeable by, the Seller Board prior to the receipt of the Seller Stockholder Approval and (ii) does not relate to (A) a Business Acquisition Proposal or (B) (1) any changes in the market price or trading volume of Seller, (2) the mere fact Buyer or the Business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common stock of Seller or the credit rating of Seller (it being understood that, with respect to clause (2), the facts or occurrences giving rise or contributing to such change or event may be taken into account when determining a Business Intervening Event), (3) any events or developments relating to Buyer or any of its Affiliates, (4) any event or development generally affecting the industries in which Seller or Buyer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Seller or Buyer (or refrained to be taken by Seller or Buyer) pursuant to the Agreement or the consummation of the Sale, including expiration or termination of waiting periods or the receipt of approvals, consents or clearances applicable to the Sale under the Antitrust Laws, (7) earthquakes, hurricanes, tsunamis, tornadoes, floods, mudslides, wildfires or other natural disasters, weather conditions and other force majeure events or (8) any Actions made or brought by any of the current or former stockholders of Seller or Buyer (on their own behalf or on behalf of Seller or Buyer) against Seller or Buyer, including Actions arising out of the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Superior Proposal</w:t>
      </w:r>
      <w:r>
        <w:rPr>
          <w:rFonts w:ascii="Times New Roman;Times;Serif" w:hAnsi="Times New Roman;Times;Serif"/>
          <w:b w:val="false"/>
          <w:i w:val="false"/>
          <w:caps w:val="false"/>
          <w:smallCaps w:val="false"/>
          <w:sz w:val="20"/>
        </w:rPr>
        <w:t xml:space="preserve">” means any bona fide, written Business Acquisition Proposal on terms which the Seller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Seller’s stockholders from a financial point of view than the Sale (after taking into account any revisions to the terms of the Sale pursuant to </w:t>
      </w:r>
      <w:r>
        <w:rPr>
          <w:rFonts w:ascii="Times New Roman;Times;Serif" w:hAnsi="Times New Roman;Times;Serif"/>
          <w:b w:val="false"/>
          <w:i w:val="false"/>
          <w:caps w:val="false"/>
          <w:smallCaps w:val="false"/>
          <w:sz w:val="20"/>
          <w:u w:val="single"/>
        </w:rPr>
        <w:t>Section 5.15(f)</w:t>
      </w:r>
      <w:r>
        <w:rPr>
          <w:rFonts w:ascii="Times New Roman;Times;Serif" w:hAnsi="Times New Roman;Times;Serif"/>
          <w:b w:val="false"/>
          <w:i w:val="false"/>
          <w:caps w:val="false"/>
          <w:smallCaps w:val="false"/>
          <w:sz w:val="20"/>
        </w:rPr>
        <w:t xml:space="preserve"> of this Agreement and the time likely to be required to consummate such Business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the definition of “Business Superior Proposal”, the references to “15%” in the definition of Business Acquisition Proposal shall be deemed to be references to “50%”.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Change in Recommendation or Business Alternative Acquisition Agreement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5.15(f)</w:t>
      </w:r>
      <w:r>
        <w:rPr>
          <w:rFonts w:ascii="Times New Roman;Times;Serif" w:hAnsi="Times New Roman;Times;Serif"/>
          <w:b w:val="false"/>
          <w:i w:val="false"/>
          <w:caps w:val="false"/>
          <w:smallCaps w:val="false"/>
          <w:sz w:val="20"/>
        </w:rPr>
        <w:t>, the Seller Board and each committee of the Seller Board shall not (i)(A) withhold, withdraw, qualify or modify (or publicly propose or resolve to withhold, withdraw, qualify or modify), in a manner adverse to Buyer, the Seller Board Recommendation or (B) approve, recommend or otherwise declare advisable (or publicly propose or resolve to approve, recommend or otherwise declare advisable) any Business Acquisition Proposal or make or authorize the making of any public statement (oral or written), (C) remove the Seller Board Recommendation from or fail to include the Seller Board Recommendation in the Proxy Statement (any such action referred to in this clause (i), a “</w:t>
      </w:r>
      <w:r>
        <w:rPr>
          <w:rFonts w:ascii="Times New Roman;Times;Serif" w:hAnsi="Times New Roman;Times;Serif"/>
          <w:b w:val="false"/>
          <w:i w:val="false"/>
          <w:caps w:val="false"/>
          <w:smallCaps w:val="false"/>
          <w:sz w:val="20"/>
          <w:u w:val="single"/>
        </w:rPr>
        <w:t>Change in Recommendation</w:t>
      </w:r>
      <w:r>
        <w:rPr>
          <w:rFonts w:ascii="Times New Roman;Times;Serif" w:hAnsi="Times New Roman;Times;Serif"/>
          <w:b w:val="false"/>
          <w:i w:val="false"/>
          <w:caps w:val="false"/>
          <w:smallCaps w:val="false"/>
          <w:sz w:val="20"/>
        </w:rPr>
        <w:t xml:space="preserve">”) or (ii) approve, recommend or declare advisable, or propose to approve, recommend or declare advisable, or cause or permit Seller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entered into in compliance with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 relating to or that could reasonably be expected to lead to any Business Acquisition Proposal or any agreement requiring Seller (or that would require or could reasonably be expected to require Seller) to abandon, terminate, delay or fail to consummate the Sale or any other transaction contemplated by this Agreement or that would otherwise materially impede, interfere with or be inconsistent with, the Sale (a “</w:t>
      </w:r>
      <w:r>
        <w:rPr>
          <w:rFonts w:ascii="Times New Roman;Times;Serif" w:hAnsi="Times New Roman;Times;Serif"/>
          <w:b w:val="false"/>
          <w:i w:val="false"/>
          <w:caps w:val="false"/>
          <w:smallCaps w:val="false"/>
          <w:sz w:val="20"/>
          <w:u w:val="single"/>
        </w:rPr>
        <w:t>Business Alternative Acquisition Agreement</w:t>
      </w:r>
      <w:r>
        <w:rPr>
          <w:rFonts w:ascii="Times New Roman;Times;Serif" w:hAnsi="Times New Roman;Times;Serif"/>
          <w:b w:val="false"/>
          <w:i w:val="false"/>
          <w:caps w:val="false"/>
          <w:smallCaps w:val="false"/>
          <w:sz w:val="20"/>
        </w:rPr>
        <w:t xml:space="preserve">”). Seller shall, as promptly as practicable following the date of this Agreement and subject to Buyer’s review and comment rights set forth in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file with the SEC a Current Report on Form 8-K disclosing (i) the termination of the Multiplex Agreement and (ii) the entry by Seller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Change in Recommendation Due to Superior Proposal</w:t>
      </w:r>
      <w:r>
        <w:rPr>
          <w:rFonts w:ascii="Times New Roman;Times;Serif" w:hAnsi="Times New Roman;Times;Serif"/>
          <w:b w:val="false"/>
          <w:i w:val="false"/>
          <w:caps w:val="false"/>
          <w:smallCaps w:val="false"/>
          <w:sz w:val="20"/>
        </w:rPr>
        <w:t xml:space="preserve">. Notwithstanding anything to the contrary set forth in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 xml:space="preserve">, following receipt of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Business Acquisition Proposal by Seller after the date of this Agreement that did not result from a breach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with respect to which Seller has received a written, definitive form of a Business Alternative Acquisition Agreement that has not been withdrawn, and the Seller Board determining in good faith, after consultation with outside financial advisors and outside legal counsel, that such Business Acquisition Proposal constitutes a Business Superior Proposal, the Seller Board may, at any time prior to the time the Seller Stockholder Approval is obtained, make a Change in Recommendation, if all of the following conditions are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Seller shall have complied in all material respects with the provisions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with respect to such Business Acquisition Proposal and shall have (A) provided to Buyer four Business Days’ prior written notice, which shall state expressly (1) that it has received a written Business Acquisition Proposal that constitutes a Business Superior Proposal, (2) the material terms and conditions of the Business Acquisition Proposal (including the consideration offered therein and the identity of the Person or group making the Business Acquisition Proposal), including an unredacted copy of the Business Alternative Acquisition Agreement and all other written documents and a summary of the material terms of oral communications related to the Business Superior Proposal (it being understood and agreed that any material amendment to any Business Acquisition Proposal (including the financial terms or any other material term or condition of such Business Acquisition Proposal) shall require a new notice to Buyer and an additional two Business Day notice period) and (3) that, subject to clause (ii) below, the Seller Board has determined to effect a Change in Recommendation and (B) prior to making such a Change in Recommendation, (x) engaged, and used its reasonable best efforts to cause its Representatives to engage, in good faith negotiations with Buyer (to the extent Buyer wishes to engage) during such four Business Day period to consider adjustments to the terms and conditions of this Agreement or other proposals that may be proposed in writing by Buyer during such notice period such that the Business Acquisition Proposal ceases to constitute a Business Superior Proposal and (y) in determining whether to make a Change in Recommendation, the Seller Board shall take into account any changes to the terms of this Agreement, and any other proposals, proposed in writing by Buyer;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Seller Board shall have determined, in good faith, after consultation with outside financial advisors and outside legal counsel, that, in light of such Business Acquisition Proposal and taking into account any revised terms proposed in writing by Buyer and the results of negotiations with Seller pursuant to clause (i) above, such Business Acquisition Proposal continues to constitute a Business Superior Proposal and, after consultation with outside legal counsel, that the failure to make such Change in Recommendation would reasonably be expected to be inconsistent with the fiduciary duties of the Seller Board to the holders of Seller capital stock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Change in Recommendation Due to Business Intervening Event</w:t>
      </w:r>
      <w:r>
        <w:rPr>
          <w:rFonts w:ascii="Times New Roman;Times;Serif" w:hAnsi="Times New Roman;Times;Serif"/>
          <w:b w:val="false"/>
          <w:i w:val="false"/>
          <w:caps w:val="false"/>
          <w:smallCaps w:val="false"/>
          <w:sz w:val="20"/>
        </w:rPr>
        <w:t xml:space="preserve">. Notwithstanding anything to the contrary set forth in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 upon the occurrence of any Business Intervening Event, the Seller Board may, at any time prior to the time the Seller Stockholder Approval is obtained, make a Change in Recommendation, if all of the following conditions are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shall have (A) provided to Buyer four Business Days’ prior written notice, which shall (1) set forth in reasonable detail information describing the Business Intervening Event and the rationale for the Change in Recommendation (it being understood and agreed that any amendment to the facts and circumstances relating to the Business Intervening Event shall require a new notice to Buyer and an additional two Business Day notice period) and (2) state expressly that, subject to clause (ii) below, the Seller Board has determined to effect a Change in Recommendation and (B) prior to making such a Change in Recommendation, engaged in good faith negotiations with Buyer (to the extent Buyer wishes to engage) during such four Business Day period to consider adjustments to the terms and conditions of this Agreement or other proposals that may be proposed in writing by Buyer during such notice period in such a manner that the failure of the Seller Board to make a Change in Recommendation in response to the Business Intervening Event in accordance with clause (ii) below would no longer be inconsistent with the fiduciary duties of the Seller Board to the holders of Seller capital stock under applicable Law;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Seller Board shall have determined in good faith, after consultation with outside financial advisors and outside legal counsel, that in light of such Business Intervening Event and taking into account any revised terms proposed in writing by Buyer and the results of negotiations with Buyer pursuant to clause (i) above, the failure to make a Change in Recommendation, would be inconsistent with the fiduciary duties of Seller Board to the holders of Seller’s capital stock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Seller’s obligation to call, give notice of and hold the Seller Stockholders Meeting in accordance with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shall not be limited or otherwise affected by the commencement, disclosure, announcement or submission of any Business Superior Proposal or Business Acquisition Proposal or by any Change in Recommendation.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Certain Permitted Disclosure</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be deemed to prohibit Seller from complying with its disclosure obligations under applicable U.S. federal or state Law (as determined in good faith by Seller) with regard to a Business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“stop look and listen” communication to its stockholders of the nature contemplated by Rule 14d-9 under the Exchange Act shall include an affirmative statement to the effect that the recommendation of the Seller Board is affirmed or remains unchanged;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5.15(h)</w:t>
      </w:r>
      <w:r>
        <w:rPr>
          <w:rFonts w:ascii="Times New Roman;Times;Serif" w:hAnsi="Times New Roman;Times;Serif"/>
          <w:b w:val="false"/>
          <w:i w:val="false"/>
          <w:caps w:val="false"/>
          <w:smallCaps w:val="false"/>
          <w:sz w:val="20"/>
        </w:rPr>
        <w:t xml:space="preserve"> shall not be deemed to permit the Seller Board to effect a Change in Recommendation except in accordance with </w:t>
      </w:r>
      <w:r>
        <w:rPr>
          <w:rFonts w:ascii="Times New Roman;Times;Serif" w:hAnsi="Times New Roman;Times;Serif"/>
          <w:b w:val="false"/>
          <w:i w:val="false"/>
          <w:caps w:val="false"/>
          <w:smallCaps w:val="false"/>
          <w:sz w:val="20"/>
          <w:u w:val="single"/>
        </w:rPr>
        <w:t>Section 5.15(f)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Seller shall not submit to the vote of its stockholders any Business Acquisition Proposal or Business Superior Proposal prior to the valid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Seller agrees that in the event that Seller or any Representative of Seller takes any action which, if taken by Seller, would constitute a breach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Seller shall be deemed to be in breach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prepare and cause to be filed with the SEC a proxy statement (as amended or supplemented from time to time,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respect to the Seller Stockholders Meeting, which may be included in the Registration Statement, and combined with other proposals related to the Merger Agreement. Seller shall use its reasonable best efforts to respond as promptly as reasonably practicable to any comments received from the SEC concerning the Proxy Statement and to resolve any such comments with the SEC. Each of Buyer and Seller shall furnish or cause to be furnished all information about such Party and its officers, directors and shareholders requested by the other Party that is required to be disclosed in the Proxy Statement. Seller shall use reasonable best efforts to cause the Proxy Statement to be mailed to Seller’s stockholders as promptly as practicable after the Proxy Statement Clearance Date, but in any event if included in the Registration Statement at the same time it is sent to Seller’s stockholders pursuant to the Merger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filing of, or amendment or supplement to, the Proxy Statement will be made by Seller without providing Buyer a reasonable opportunity to review and comment thereon (other than any filing, amendment or supplement in connection with a Change in Recommendation or a Business Alternative Acquisition Agreement), and Seller shall consider in good faith and reflect all comments reasonably proposed by Buyer. Seller shall promptly provide Buyer with copies of all such filings, amendments or supplements to the extent not publicly available. Each of Buyer and Seller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Proxy Statement and the resolution of any comments received from the SEC. If at any time prior to the receipt of the Seller Stockholder Approval, any information relating to Buyer or Seller, or any of their respective Affiliates, directors or officers, should be discovered by Buyer or Seller which is required to be set forth in an amendment or supplement to the Proxy Statement,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Seller. The Parties shall notify each other promptly of the receipt of any comments from the SEC or the staff of the SEC related to the Business or the Transferred Assets and of any request by the SEC or the staff of the SEC for amendments or supplements related to the Business or the Transferred Assets, or for additional information related to the Business or the Transferred Assets, and shall supply each other with copies of (i) all correspondence between it or any of its Representatives, on the one hand, and the SEC or the staff of the SEC, on the other hand, with respect to the Sale related to the Business or the Transferred Assets and (ii) all orders of the SEC relating to the Proxy Statement. No response to any comments from the SEC or the staff of the SEC relating to the Proxy Statement will be made by Seller without providing Buyer a reasonable opportunity to review and comment thereon unless pursuant to a telephone call initiated by the SEC, and Seller shall consider in good faith and reflect all comments reasonably proposed by Buyer. Seller will cause the Proxy Statement to comply as to form in all material respects with the applicable provisions of the Securities Act and the Exchange Act and the rules and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Closing, Buyer shall, and shall cause its Subsidiaries to, use commercially reasonable efforts to (A) cooperate in connection with Seller’s compliance with its obligations under the Exchange Act and the Securities Act and the rules and regulations promulgated thereunder as may be reasonably requested by Seller, including with respect to preparation of the Proxy Statement, (B) provide on a timely basis all audited and unaudited consolidated financial statements of Buyer and its Subsidiaries required by applicable Law to be included in any filing with the SEC of Seller or any of its Affiliates, including the Proxy Statement and any Form 8-K related to the transactions contemplated by this Agreement, (C) provide such financial records and information regarding Buyer and its Subsidiaries as may be reasonably necessary for Seller to prepare any pro forma financial statements required by applicable Law to be included in any statements, forms, schedules, reports or other documents filed or furnished by Seller or its Affiliates with the SEC, including the Proxy Statement and any Form 8-K relating to the transactions contemplated by this Agreement and (D) in connection with the provision of audited and unaudited consolidated financial statements of Buyer and its Subsidiaries to be included in the Proxy Statement, provide a customary “management’s discussion and analysis of financial condition and results of operations” for each period included in such audited and unaudited consolidated financial statements.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Seller shall not be in breach of any of the foregoing provisions of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to the extent the failure by Buyer or any of its Subsidiaries to deliver any required information to Seller in connection with the Proxy Statement resulted in Seller’s failure to meet its obligations under the foregoing provisions of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period from the date of this Agreement to the earlier of the Closing and the time, if any, at which this Agreement is terminated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Buyer shall request its auditors to (i) cooperate with respect to any filing with the SEC of Seller or any of its Affiliates, including the Proxy Statement and any Form 8-K relating to the transactions contemplated by this Agreement, including in connection with the preparation of any required pro forma financial statements or the delivery of any auditor consents and (ii) provide access to Seller and its Representatives to the work papers of Buyer’s auditors.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Seller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will, as promptly as practicable in accordance with applicable Law and its Organizational Documents, establish a record date for, duly call and give notice of, and use its reasonable best efforts to convene a meeting of holders of common stock of Seller to consider and vote upon the Sale, which meeting shall in any event take place within 45 days after the Proxy Statement Clearance Date (the “</w:t>
      </w:r>
      <w:r>
        <w:rPr>
          <w:rFonts w:ascii="Times New Roman;Times;Serif" w:hAnsi="Times New Roman;Times;Serif"/>
          <w:b w:val="false"/>
          <w:i w:val="false"/>
          <w:caps w:val="false"/>
          <w:smallCaps w:val="false"/>
          <w:sz w:val="20"/>
          <w:u w:val="single"/>
        </w:rPr>
        <w:t>Seller Stockholders Meeting</w:t>
      </w:r>
      <w:r>
        <w:rPr>
          <w:rFonts w:ascii="Times New Roman;Times;Serif" w:hAnsi="Times New Roman;Times;Serif"/>
          <w:b w:val="false"/>
          <w:i w:val="false"/>
          <w:caps w:val="false"/>
          <w:smallCaps w:val="false"/>
          <w:sz w:val="20"/>
        </w:rPr>
        <w:t xml:space="preserve">”). Seller shall use its reasonable best efforts to hold the Seller Stockholders Meeting as soon as practicable after Proxy Statement Clearance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herein, Seller shall be entitled to submit the proposal to approve the Sale to the holders of common stock of Seller at the Parent Stockholders Meeting (as defined in the Merger Agreement) and include such proposal in the registration statement on Form S-4 (as amended or supplemented from time to time,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filed pursuant to the Merger Agreement, in each case in accordance with the timing required for the Parent Stockholders Meeting and the Registration Statement in accordance with and pursuant to the Merger Agreement. Subject to the provisions of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the Seller Board shall include the Seller Board Recommendation in the Proxy Statement and recommend at the Seller Stockholders Meeting that the holders of capital stock of Seller approve the Sale, and shall use its reasonable best efforts to obtain and solicit such approval. Notwithstanding the foregoing, to the extent the Proxy Statement is not included in the Registration Statement (A) if on or before the date on which the Seller Stockholders Meeting is scheduled, Seller reasonably believes that (1) it will not receive proxies representing the Seller Stockholder Approval, whether or not a quorum is present or (2) it will not have enough shares of common stock represented to constitute a quorum necessary to conduct the business of the Seller Stockholders Meeting, Seller may (and, if requested by Buyer, Seller shall) postpone or adjourn, or make one or more successive postponements or adjournments of, the Seller Stockholders Meeting and (B) Seller may postpone or adjourn the Seller Stockholders Meeting to allow reasonable additional time for the filing or mailing of any supplemental or amended disclosure that Seller has determined, after consultation with outside legal counsel, is reasonably likely to be required under applicable Law and for such supplemental or amended disclosure to be disseminated and reviewed by stockholders of Seller prior to the Seller Stockholders Meeting, as long as the date of the Seller Stockholders Meeting is not postponed or adjourned more than an aggregate of 30 days in connection with all such postponements or adjournments pursuant to either or both of the preceding clauses (A) and (B).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Change in Recommendation, Seller shall comply with its obligations under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unless this Agreement is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prior to the Seller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Obligations of Business Companies and Subsidiary Transferors</w:t>
      </w:r>
      <w:r>
        <w:rPr>
          <w:rFonts w:ascii="Times New Roman;Times;Serif" w:hAnsi="Times New Roman;Times;Serif"/>
          <w:b w:val="false"/>
          <w:i w:val="false"/>
          <w:caps w:val="false"/>
          <w:smallCaps w:val="false"/>
          <w:sz w:val="20"/>
        </w:rPr>
        <w:t>. (a) Prior to the Closing, Seller shall take all action necessary to cause the Business Companies and the Subsidiary Transferors to perform any obligations under this Agreement that are stated to apply to the Business Companies or the Subsidiary Transferors, as applicable and (b) from and after the Closing, Buyer shall take all action necessary to cause the Business Companies to perform any obligations under this Agreement that are stated to apply to the Business Companies and Seller shall take all action necessary to cause the Subsidiary Transferors to perform any obligations under this Agreement that are stated to apply to the Subsidiary Transferors.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Non-Competition;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three years following the Closing, Seller shall not, and shall cause its controlled Affiliates and its and their respective successors and assigns not to, directly or indirectly, engage in, own or operate engage in any business of the type described in the definition of Business (a “</w:t>
      </w:r>
      <w:r>
        <w:rPr>
          <w:rFonts w:ascii="Times New Roman;Times;Serif" w:hAnsi="Times New Roman;Times;Serif"/>
          <w:b w:val="false"/>
          <w:i w:val="false"/>
          <w:caps w:val="false"/>
          <w:smallCaps w:val="false"/>
          <w:sz w:val="20"/>
          <w:u w:val="single"/>
        </w:rPr>
        <w:t>Competing Business</w:t>
      </w:r>
      <w:r>
        <w:rPr>
          <w:rFonts w:ascii="Times New Roman;Times;Serif" w:hAnsi="Times New Roman;Times;Serif"/>
          <w:b w:val="false"/>
          <w:i w:val="false"/>
          <w:caps w:val="false"/>
          <w:smallCaps w:val="false"/>
          <w:sz w:val="20"/>
        </w:rPr>
        <w:t xml:space="preserve">”) anywhere in the world;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or restrict: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or any of its controlled Affiliates from acquiring or owning, directly or indirectly, as a passive, non-controlling investor 10% or less of the outstanding securities of any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or any of its controlled Affiliates from acquiring or owning, directly or indirectly, 5% or less of any class of capital stock of any Person if such stock is publicly traded and listed on any national exchange or quoted on the NASDAQ National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any of its controlled Affiliates from acquiring any Persons or businesses (an “</w:t>
      </w:r>
      <w:r>
        <w:rPr>
          <w:rFonts w:ascii="Times New Roman;Times;Serif" w:hAnsi="Times New Roman;Times;Serif"/>
          <w:b w:val="false"/>
          <w:i w:val="false"/>
          <w:caps w:val="false"/>
          <w:smallCaps w:val="false"/>
          <w:sz w:val="20"/>
          <w:u w:val="single"/>
        </w:rPr>
        <w:t>Acquired Business</w:t>
      </w:r>
      <w:r>
        <w:rPr>
          <w:rFonts w:ascii="Times New Roman;Times;Serif" w:hAnsi="Times New Roman;Times;Serif"/>
          <w:b w:val="false"/>
          <w:i w:val="false"/>
          <w:caps w:val="false"/>
          <w:smallCaps w:val="false"/>
          <w:sz w:val="20"/>
        </w:rPr>
        <w:t>”) that include a Competing Business (the portion that includes such a Competing Business, an “</w:t>
      </w:r>
      <w:r>
        <w:rPr>
          <w:rFonts w:ascii="Times New Roman;Times;Serif" w:hAnsi="Times New Roman;Times;Serif"/>
          <w:b w:val="false"/>
          <w:i w:val="false"/>
          <w:caps w:val="false"/>
          <w:smallCaps w:val="false"/>
          <w:sz w:val="20"/>
          <w:u w:val="single"/>
        </w:rPr>
        <w:t>Acquired Competing Business</w:t>
      </w:r>
      <w:r>
        <w:rPr>
          <w:rFonts w:ascii="Times New Roman;Times;Serif" w:hAnsi="Times New Roman;Times;Serif"/>
          <w:b w:val="false"/>
          <w:i w:val="false"/>
          <w:caps w:val="false"/>
          <w:smallCaps w:val="false"/>
          <w:sz w:val="20"/>
        </w:rPr>
        <w:t>”) and carrying on the Acquired Competing Business if such Acquired Competing Business comprises less than 25% of the revenues of the Acquired Business (measured as of the completed calendar year preceding the year in which the acquisition of the Acquired Business is completed and using the exchange rate as of the last Business Day of such preceding calendar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combination with or acquisition of any equity interests of Seller or any of its Affiliates or the acquisition of assets, operations or a business from Seller or one or more of its Affiliates in an arm’s-length transaction by a Person engaged, directly or indirectly, in a Competing Business or the activities of any such Person or its Affiliates (other than Parent or its controlled Affiliates);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or any of its controlled Affiliates from (A) taking any actions contemplated by or required in order to comply with its obligations under this Agreement or any of the other Transaction Documents or (B) conducting any Retained Business or any other business, product or service conducted as of the date hereof or as of immediately prior to the Closing by Seller or any of its Affiliates (other than the Business) and any extensions or new lines of business related to or derived from the Retained Business or such other business, product or service or the use of Excluded Assets.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a period of two years following the Closing, Seller shall not, and shall cause its controlled Affiliates and its and their respective successors and assigns not to, directly or indirectly, solicit for employment or hire any Continuing Employee;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and its controlled Affiliates shall not be restricted from (i) (A) making general solicitations of employment (whether through advertisements on any medium or through the efforts of a search firm or otherwise) not specifically directed at any Continuing Employee or (B) hiring any Continuing Employee who responds to a general solicitation that was permitted under clause (A) (so long as such Continuing Employee was not otherwise solicited in breach of this </w:t>
      </w:r>
      <w:r>
        <w:rPr>
          <w:rFonts w:ascii="Times New Roman;Times;Serif" w:hAnsi="Times New Roman;Times;Serif"/>
          <w:b w:val="false"/>
          <w:i w:val="false"/>
          <w:caps w:val="false"/>
          <w:smallCaps w:val="false"/>
          <w:sz w:val="20"/>
          <w:u w:val="single"/>
        </w:rPr>
        <w:t>Section 5.19(b)</w:t>
      </w:r>
      <w:r>
        <w:rPr>
          <w:rFonts w:ascii="Times New Roman;Times;Serif" w:hAnsi="Times New Roman;Times;Serif"/>
          <w:b w:val="false"/>
          <w:i w:val="false"/>
          <w:caps w:val="false"/>
          <w:smallCaps w:val="false"/>
          <w:sz w:val="20"/>
        </w:rPr>
        <w:t>), or (ii) soliciting for employment or hiring any Continuing Employee whose employment with Buyer or any of its Affiliates (including following the Closing, any Business Company) was terminated at least one year prior to such solicitation or hiring. Seller hereby waives each non-competition, non-solicitation or similar restrictive covenant binding on any Continuing Employee in favor of Seller or any of its Affiliates solely to the extent such covenant would restrict such Continuing Employee from being employed by Buyer or any of its Affiliates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Equity Financing</w:t>
      </w:r>
      <w:r>
        <w:rPr>
          <w:rFonts w:ascii="Times New Roman;Times;Serif" w:hAnsi="Times New Roman;Times;Serif"/>
          <w:b w:val="false"/>
          <w:i w:val="false"/>
          <w:caps w:val="false"/>
          <w:smallCaps w:val="false"/>
          <w:sz w:val="20"/>
        </w:rPr>
        <w:t>. Upon the terms and subject to the conditions of this Agreement, Buyer shall not, without the prior written consent of Seller, effect or permit any amendment or modification to be made to, or any waiver of any provision or remedy pursuant to, the Equity Commitment Letter. Upon the terms and subject to the conditions set forth herein, prior to the Closing, Buyer shall take, or cause to be taken, all actions and do, or cause to be done, all things necessary, proper and advisable to consummate and obtain the Equity Financing on the terms and conditions described in the Equity Commitment Letter, including (a) maintaining in effect the Equity Commitment Letter, (b) satisfying on a timely basis all conditions to funding that are applicable to Buyer in the Equity Commitment Letter, (c) consummating the Equity Financing at or prior to the Closing, (d) complying with its obligations pursuant to the Equity Commitment Letter and (e) enforcing its rights pursuant to the Equity Commitment Letter. Buyer shall give Seller prompt notice of, and keep Seller informed on a reasonably current basis and in reasonable detail of, (i) any actual or potential breach, default, termination or repudiation by any party to the Equity Commitment Letter of which Buyer becomes aware, including the receipt of any written notice or communication with respect thereto, and (ii) the occurrence of any event or development that would reasonably be expected to adversely impact the ability of Buyer to obtain all or any portion of the Equity Financing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CONDITIONS TO THE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Conditions to Obligations of Each Party to Effect the Sale</w:t>
      </w:r>
      <w:r>
        <w:rPr>
          <w:rFonts w:ascii="Times New Roman;Times;Serif" w:hAnsi="Times New Roman;Times;Serif"/>
          <w:b w:val="false"/>
          <w:i w:val="false"/>
          <w:caps w:val="false"/>
          <w:smallCaps w:val="false"/>
          <w:sz w:val="20"/>
        </w:rPr>
        <w:t>. The respective obligations of each Party hereto to effect the Sale and consummate the transactions contemplated by this Agreement shall be subject to the satisfaction or waiver by each Party (where permitted by applicable Law)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Seller Stockholder Approval shall have been obtained in accordance with applicable Law and Seller’s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Action or Order by any Governmental Entity of competent jurisdiction shall exist, and no Governmental Entity of competent jurisdiction shall have enacted any Law after the date of this Agreement that remains in effect (or would become effective upon the Closing), in each case that prohibits or otherwise prevents the consummation of the transactions contemplated by this Agreement (any of the foregoing, a “</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Additional Conditions to Obligations of Buyer</w:t>
      </w:r>
      <w:r>
        <w:rPr>
          <w:rFonts w:ascii="Times New Roman;Times;Serif" w:hAnsi="Times New Roman;Times;Serif"/>
          <w:b w:val="false"/>
          <w:i w:val="false"/>
          <w:caps w:val="false"/>
          <w:smallCaps w:val="false"/>
          <w:sz w:val="20"/>
        </w:rPr>
        <w:t>. The obligations of Buyer to effect the Sale and consummate the transactions contemplated by this Agreement are also subject to the satisfaction or waiver (where permitted by applicable Law) by Buyer of each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Each of the (i) representations and warranties of Seller contained in </w:t>
      </w:r>
      <w:r>
        <w:rPr>
          <w:rFonts w:ascii="Times New Roman;Times;Serif" w:hAnsi="Times New Roman;Times;Serif"/>
          <w:b w:val="false"/>
          <w:i w:val="false"/>
          <w:caps w:val="false"/>
          <w:smallCaps w:val="false"/>
          <w:sz w:val="20"/>
          <w:u w:val="single"/>
        </w:rPr>
        <w:t>Section 3.07(a)</w:t>
      </w:r>
      <w:r>
        <w:rPr>
          <w:rFonts w:ascii="Times New Roman;Times;Serif" w:hAnsi="Times New Roman;Times;Serif"/>
          <w:b w:val="false"/>
          <w:i w:val="false"/>
          <w:caps w:val="false"/>
          <w:smallCaps w:val="false"/>
          <w:sz w:val="20"/>
        </w:rPr>
        <w:t xml:space="preserve"> shall be true and correct in all respects, (ii) the Seller Fundamental Representations shall be true and correct in all material respects and (iii) the remaining representations and warranties of Seller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true and correct, in each case on and as of the Closing Date as though made on and as of the Closing Date (except for such representations and warranties expressly stated to relate to an earlier date, in which case, as of such earlier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clause (iii) of this condition shall be considered satisfied unless the failure of such representations or warranties to be true and correct (without giving effect to any limitation indicated hereunder by the words “Business Material Adverse Effect,” “in all material respects,” “material” or “materially”) has had or would reasonably be expected to have, individually or in the aggregate,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Agreements and Covenants</w:t>
      </w:r>
      <w:r>
        <w:rPr>
          <w:rFonts w:ascii="Times New Roman;Times;Serif" w:hAnsi="Times New Roman;Times;Serif"/>
          <w:b w:val="false"/>
          <w:i w:val="false"/>
          <w:caps w:val="false"/>
          <w:smallCaps w:val="false"/>
          <w:sz w:val="20"/>
        </w:rPr>
        <w:t>. Seller shall have performed or complied in all material respects with all agreements and covenants required by this Agreement to be performed or complied with by it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Officer Certificate</w:t>
      </w:r>
      <w:r>
        <w:rPr>
          <w:rFonts w:ascii="Times New Roman;Times;Serif" w:hAnsi="Times New Roman;Times;Serif"/>
          <w:b w:val="false"/>
          <w:i w:val="false"/>
          <w:caps w:val="false"/>
          <w:smallCaps w:val="false"/>
          <w:sz w:val="20"/>
        </w:rPr>
        <w:t xml:space="preserve">. Seller shall have delivered to Buyer a certificate, signed by an officer of Seller in his or her capacity as such on behalf of Seller, dated as of the Closing Date, certifying that each of the conditions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has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Business Material Adverse Effect</w:t>
      </w:r>
      <w:r>
        <w:rPr>
          <w:rFonts w:ascii="Times New Roman;Times;Serif" w:hAnsi="Times New Roman;Times;Serif"/>
          <w:b w:val="false"/>
          <w:i w:val="false"/>
          <w:caps w:val="false"/>
          <w:smallCaps w:val="false"/>
          <w:sz w:val="20"/>
        </w:rPr>
        <w:t>. Since the date of this Agreement, there shall not have occurred any event, change or circumstance that, individually or in the aggregate, has had or would reasonably be expected to have a Business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Additional Conditions to Obligations of Seller</w:t>
      </w:r>
      <w:r>
        <w:rPr>
          <w:rFonts w:ascii="Times New Roman;Times;Serif" w:hAnsi="Times New Roman;Times;Serif"/>
          <w:b w:val="false"/>
          <w:i w:val="false"/>
          <w:caps w:val="false"/>
          <w:smallCaps w:val="false"/>
          <w:sz w:val="20"/>
        </w:rPr>
        <w:t>. The obligations of Seller to effect the Sale and consummate the transactions contemplated by this Agreement are also subject to the satisfaction or waiver (where permitted by applicable Law) by Seller of each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Each of the representations and warranties of Buyer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material respects, in each case on and as of the Closing Date as though made on and as of the Closing Date (except for such representations and warranties expressly stated to relate to an earlier date, in which case,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Agreements and Covenants</w:t>
      </w:r>
      <w:r>
        <w:rPr>
          <w:rFonts w:ascii="Times New Roman;Times;Serif" w:hAnsi="Times New Roman;Times;Serif"/>
          <w:b w:val="false"/>
          <w:i w:val="false"/>
          <w:caps w:val="false"/>
          <w:smallCaps w:val="false"/>
          <w:sz w:val="20"/>
        </w:rPr>
        <w:t>. Buyer shall have performed or complied in all material respects with all agreements and covenants required by this Agreement to be performed or complied with by Buyer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Officer Certificate</w:t>
      </w:r>
      <w:r>
        <w:rPr>
          <w:rFonts w:ascii="Times New Roman;Times;Serif" w:hAnsi="Times New Roman;Times;Serif"/>
          <w:b w:val="false"/>
          <w:i w:val="false"/>
          <w:caps w:val="false"/>
          <w:smallCaps w:val="false"/>
          <w:sz w:val="20"/>
        </w:rPr>
        <w:t xml:space="preserve">. Buyer shall have delivered to Seller a certificate, signed by an officer of Buyer in his or her capacity as such on behalf of Buyer, dated as of the Closing Date, certifying that each of the conditions set forth in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xml:space="preserve"> has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Merger Agreement Closing</w:t>
      </w:r>
      <w:r>
        <w:rPr>
          <w:rFonts w:ascii="Times New Roman;Times;Serif" w:hAnsi="Times New Roman;Times;Serif"/>
          <w:b w:val="false"/>
          <w:i w:val="false"/>
          <w:caps w:val="false"/>
          <w:smallCaps w:val="false"/>
          <w:sz w:val="20"/>
        </w:rPr>
        <w:t>. The transactions contemplated by the Merger Agreement shall have been completed or shall be completed substantially concurrently with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Notwithstanding anything to the contrary set forth in this Agreement, including in this Article VI, no Party may rely on the failure of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if such failure was caused by the failure of such Party to perform any of its agreements or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Buyer and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Seller, on the one hand, or Buyer, on the other hand, by written notice to the other, if the Closing shall not have occurred on or before 11:59 p.m. (Eastern Time) on June 30, 2027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shall not be available to any Party if such Party has breached its obligations under this Agreement in any manner that was the principal cause of, or principally resulted in, the failure of the Closing to have occurred on or before the Outside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on the initial Outside Date the conditions set forth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on such later Outside Date the conditions set forth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(solely to the extent such condition has not been satisfied due to the failure of Seller to duly convene a meeting to obtain the Seller Stockholder Approval by such date) or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Seller, on the one hand, or Buyer, on the other hand, by written notice to the other, if any Legal Restraint permanently prohibiting the transactions contemplated by this Agreement shall have become final and non-appealable; provided that the right to terminate this Agreement under this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 xml:space="preserve"> shall not be available to any Party if such Party has breached its obligations under this Agreement and such breach has been a principal cause of, or principally resulted in, such Legal Restraint;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on the one hand, or Buyer, on the other hand, by written notice to the other, if the Seller Stockholder Approval shall not have been obtained at a meeting duly convened therefor or at any adjournment or postponement thereof, in each case at which a vote upon the Seller Stockholder Approval was taken;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by written notice to Seller, if at any time prior to the Seller Stockholder Approval having been obtained, (i) a Change in Recommendation shall have occurred, (ii) the Seller Board shall have failed to publicly reaffirm the Seller Board Recommendation within 10 Business Days after Buyer so requests in writing (provided that Buyer shall be limited to one such request with respect to any Business Acquisition Proposal unless such Business Acquisition Proposal has been modified, and then one such request with respect to any such modification) following the public disclosure of any Business Acquisition Proposal with any Person other than Buyer (or if the Seller Stockholders Meeting is scheduled to be held within 10 Business Days of the written request of Buyer, promptly and in any event prior to the date on which the Seller Stockholders Meeting is scheduled to be held), (iii) the Seller Board shall have failed to publicly recommend against any tender offer or exchange offer subject to Regulation 14D under the Exchange Act that constitutes a Business Acquisition Proposal (including, for these purposes, by taking no position with respect to the acceptance of such tender offer or exchange offer by Seller’s stockholders) within 10 Business Days of the commencement of such tender offer or exchange offer or (iv) Seller shall have intentionally and materially breached its obligations set forth in </w:t>
      </w:r>
      <w:r>
        <w:rPr>
          <w:rFonts w:ascii="Times New Roman;Times;Serif" w:hAnsi="Times New Roman;Times;Serif"/>
          <w:b w:val="false"/>
          <w:i w:val="false"/>
          <w:caps w:val="false"/>
          <w:smallCaps w:val="false"/>
          <w:sz w:val="20"/>
          <w:u w:val="single"/>
        </w:rPr>
        <w:t>Section 5.15(a)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Buyer’s right to terminate this Agreement pursuant to this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shall expire upon receipt of the Seller Stockholder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Buyer (if Buyer is not then in breach of any of its representations, warranties, covenants or agreements under this Agreement so as to cause any of the conditions set forth in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xml:space="preserve"> not to be satisfied), by written notice to Seller, if there has been a violation, breach or inaccuracy of any representation, warranty, covenant or agreement of Seller contained in this Agreement, which violation, breach or inaccuracy would cause any of the conditions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not to be satisfied, and such violation, breach or inaccuracy has not been waived by Buyer or cured by Seller prior to the earlier of (x) the Outside Date and (y) 30 Business Days after receipt by Seller of written notice thereof from Buyer or is not capable of being cured prior to the Outside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Seller (if Seller is then not in breach of any of its representations, warranties, covenants or agreements under this Agreement so as to cause any of the conditions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not to be satisfied), by written notice to Buyer, if there has been a violation, breach or inaccuracy of any representation, warranty, covenant or agreement of Buyer contained in this Agreement, which violation, breach or inaccuracy would cause any of the conditions set forth in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xml:space="preserve"> not to be satisfied, and such violation, breach or inaccuracy has not been waived by Seller or cured by Buyer prior to the earlier of (x) the Outside Date or (y) 30 Business Days after receipt by Buyer of written notice thereof from Seller or is not capable of being cured prior to the Outside Date;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Seller, on the one hand, or Buyer, on the other hand, by written notice to the other, if Seller has not waived the condition to closing set forth in </w:t>
      </w:r>
      <w:r>
        <w:rPr>
          <w:rFonts w:ascii="Times New Roman;Times;Serif" w:hAnsi="Times New Roman;Times;Serif"/>
          <w:b w:val="false"/>
          <w:i w:val="false"/>
          <w:caps w:val="false"/>
          <w:smallCaps w:val="false"/>
          <w:sz w:val="20"/>
          <w:u w:val="single"/>
        </w:rPr>
        <w:t>Section 6.03(d)</w:t>
      </w:r>
      <w:r>
        <w:rPr>
          <w:rFonts w:ascii="Times New Roman;Times;Serif" w:hAnsi="Times New Roman;Times;Serif"/>
          <w:b w:val="false"/>
          <w:i w:val="false"/>
          <w:caps w:val="false"/>
          <w:smallCaps w:val="false"/>
          <w:sz w:val="20"/>
        </w:rPr>
        <w:t xml:space="preserve"> within ten Business Days following the valid termination of if the Merger Agreement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Seller Termination Fee and Expense Reimbursement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(i) (A) after the date of this Agreement, a Business Acquisition Proposal shall have been made to Seller and such Business Acquisition Proposal becomes publicly known prior to the Seller Stockholders Meeting and such Business Acquisition Proposal shall not have been withdrawn at the time of the Seller Stockholders Meeting, or a third party has publicly announced an intention to make a Business Acquisition Proposal and such intention shall not have been withdrawn at the time of the Seller Stockholders Meeting, (B) this Agreement is terminated by Buyer pursuant to </w:t>
      </w:r>
      <w:r>
        <w:rPr>
          <w:rFonts w:ascii="Times New Roman;Times;Serif" w:hAnsi="Times New Roman;Times;Serif"/>
          <w:b w:val="false"/>
          <w:i w:val="false"/>
          <w:caps w:val="false"/>
          <w:smallCaps w:val="false"/>
          <w:sz w:val="20"/>
          <w:u w:val="single"/>
        </w:rPr>
        <w:t>Section 7.01(f)</w:t>
      </w:r>
      <w:r>
        <w:rPr>
          <w:rFonts w:ascii="Times New Roman;Times;Serif" w:hAnsi="Times New Roman;Times;Serif"/>
          <w:b w:val="false"/>
          <w:i w:val="false"/>
          <w:caps w:val="false"/>
          <w:smallCaps w:val="false"/>
          <w:sz w:val="20"/>
        </w:rPr>
        <w:t xml:space="preserve"> and (C) within 12 months after such termination, Seller enters into a Business Alternative Acquisition Agreement with respect to a Business Acquisition Proposal or consummates a Business Acquisition Proposal (solely for purposes of this </w:t>
      </w:r>
      <w:r>
        <w:rPr>
          <w:rFonts w:ascii="Times New Roman;Times;Serif" w:hAnsi="Times New Roman;Times;Serif"/>
          <w:b w:val="false"/>
          <w:i w:val="false"/>
          <w:caps w:val="false"/>
          <w:smallCaps w:val="false"/>
          <w:sz w:val="20"/>
          <w:u w:val="single"/>
        </w:rPr>
        <w:t>Section 7.02(a)(i)</w:t>
      </w:r>
      <w:r>
        <w:rPr>
          <w:rFonts w:ascii="Times New Roman;Times;Serif" w:hAnsi="Times New Roman;Times;Serif"/>
          <w:b w:val="false"/>
          <w:i w:val="false"/>
          <w:caps w:val="false"/>
          <w:smallCaps w:val="false"/>
          <w:sz w:val="20"/>
        </w:rPr>
        <w:t xml:space="preserve">, the references to “15%” in the definition of Business Acquisition Proposal shall be deemed to be references to “50%”) or (ii) this Agreement is terminated by Buyer pursuant to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then Seller shall, (x) in the case of clause (ii) within two Business Days after such termination or (y) in the case of clause (i) within one Business Day after the consummation of a Business Acquisition Proposal, pay (or cause to be paid) to Buyer the Seller Termination Fee,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any Buyer Fee Reimbursement that has already been received by Buyer pursuant to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by wire transfer of same day funds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Buyer or Seller terminates this Agreement pursuant to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 xml:space="preserve"> at any time after Buyer would have been permitted to terminate this Agreement pursuant to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this Agreement shall be deemed terminated pursuant to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In no event shall Seller be required to pay the Seller Termination Fee on more than one occasion.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the Closing has not occurred by December 31, 2026 (the “</w:t>
      </w:r>
      <w:r>
        <w:rPr>
          <w:rFonts w:ascii="Times New Roman;Times;Serif" w:hAnsi="Times New Roman;Times;Serif"/>
          <w:b w:val="false"/>
          <w:i w:val="false"/>
          <w:caps w:val="false"/>
          <w:smallCaps w:val="false"/>
          <w:sz w:val="20"/>
          <w:u w:val="single"/>
        </w:rPr>
        <w:t>Initial Buyer Fee Reimbursement Date</w:t>
      </w:r>
      <w:r>
        <w:rPr>
          <w:rFonts w:ascii="Times New Roman;Times;Serif" w:hAnsi="Times New Roman;Times;Serif"/>
          <w:b w:val="false"/>
          <w:i w:val="false"/>
          <w:caps w:val="false"/>
          <w:smallCaps w:val="false"/>
          <w:sz w:val="20"/>
        </w:rPr>
        <w:t>”), at the election of Buyer in writing within ten Business Days following the Initial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b w:val="false"/>
          <w:i w:val="false"/>
          <w:caps w:val="false"/>
          <w:smallCaps w:val="false"/>
          <w:sz w:val="20"/>
          <w:u w:val="single"/>
        </w:rPr>
        <w:t>Initial Buyer Fee Reimbursement</w:t>
      </w:r>
      <w:r>
        <w:rPr>
          <w:rFonts w:ascii="Times New Roman;Times;Serif" w:hAnsi="Times New Roman;Times;Serif"/>
          <w:b w:val="false"/>
          <w:i w:val="false"/>
          <w:caps w:val="false"/>
          <w:smallCaps w:val="false"/>
          <w:sz w:val="20"/>
        </w:rPr>
        <w:t>”) and (ii) if the Closing has not occurred by March 31, 2027 (the “</w:t>
      </w:r>
      <w:r>
        <w:rPr>
          <w:rFonts w:ascii="Times New Roman;Times;Serif" w:hAnsi="Times New Roman;Times;Serif"/>
          <w:b w:val="false"/>
          <w:i w:val="false"/>
          <w:caps w:val="false"/>
          <w:smallCaps w:val="false"/>
          <w:sz w:val="20"/>
          <w:u w:val="single"/>
        </w:rPr>
        <w:t>Second Buyer Fee Reimbursement Date</w:t>
      </w:r>
      <w:r>
        <w:rPr>
          <w:rFonts w:ascii="Times New Roman;Times;Serif" w:hAnsi="Times New Roman;Times;Serif"/>
          <w:b w:val="false"/>
          <w:i w:val="false"/>
          <w:caps w:val="false"/>
          <w:smallCaps w:val="false"/>
          <w:sz w:val="20"/>
        </w:rPr>
        <w:t>”), at the election of Buyer in writing within ten Business Days following the Second Buyer Fee Reimbursement Date, Seller shall reimburse Buyer for Buyer’s reasonable and documented out of pocket fees and expenses incurred by Buyer in connection with this Agreement and the Sale, up to a maximum of $125,000 (the “</w:t>
      </w:r>
      <w:r>
        <w:rPr>
          <w:rFonts w:ascii="Times New Roman;Times;Serif" w:hAnsi="Times New Roman;Times;Serif"/>
          <w:b w:val="false"/>
          <w:i w:val="false"/>
          <w:caps w:val="false"/>
          <w:smallCaps w:val="false"/>
          <w:sz w:val="20"/>
          <w:u w:val="single"/>
        </w:rPr>
        <w:t>Second Buyer Fee Reimbursement</w:t>
      </w:r>
      <w:r>
        <w:rPr>
          <w:rFonts w:ascii="Times New Roman;Times;Serif" w:hAnsi="Times New Roman;Times;Serif"/>
          <w:b w:val="false"/>
          <w:i w:val="false"/>
          <w:caps w:val="false"/>
          <w:smallCaps w:val="false"/>
          <w:sz w:val="20"/>
        </w:rPr>
        <w:t>”, and together with the Initial Buyer Fee Reimbursement, the “</w:t>
      </w:r>
      <w:r>
        <w:rPr>
          <w:rFonts w:ascii="Times New Roman;Times;Serif" w:hAnsi="Times New Roman;Times;Serif"/>
          <w:b w:val="false"/>
          <w:i w:val="false"/>
          <w:caps w:val="false"/>
          <w:smallCaps w:val="false"/>
          <w:sz w:val="20"/>
          <w:u w:val="single"/>
        </w:rPr>
        <w:t>Buyer Fee Reimbursement</w:t>
      </w:r>
      <w:r>
        <w:rPr>
          <w:rFonts w:ascii="Times New Roman;Times;Serif" w:hAnsi="Times New Roman;Times;Serif"/>
          <w:b w:val="false"/>
          <w:i w:val="false"/>
          <w:caps w:val="false"/>
          <w:smallCaps w:val="false"/>
          <w:sz w:val="20"/>
        </w:rPr>
        <w:t xml:space="preserve">”), in each case, by wire transfer of same day funds within ten Business Days following the date on which Buyer submits to Seller true and correct copies of reasonable documentation supporting such expenses. Any Buyer Fee Reimbursement received by Buyer pursuant to this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shall be credited against (i) the Seller Termination Fee (if any) payable pursuant to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xml:space="preserve"> as set forth therein and (ii) to the extent such Buyer Fee Reimbursement is used by Buyer to make any payments or prepayments of Indebtedness, Transaction Expenses or otherwise, against the Purchase Price on a dollar for dollar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Refund of Multiplex Termination Fee</w:t>
      </w:r>
      <w:r>
        <w:rPr>
          <w:rFonts w:ascii="Times New Roman;Times;Serif" w:hAnsi="Times New Roman;Times;Serif"/>
          <w:b w:val="false"/>
          <w:i w:val="false"/>
          <w:caps w:val="false"/>
          <w:smallCaps w:val="false"/>
          <w:sz w:val="20"/>
        </w:rPr>
        <w:t>. If (a) this Agreement is terminated in accordance with its terms and the Seller Termination Fee is owed pursuant to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xml:space="preserve"> or (b) this Agreement is terminated pursuant to (i)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and, at the time of such termination, a Business Material Adverse Effect shall have occurred and be continuing, or (ii) </w:t>
      </w:r>
      <w:r>
        <w:rPr>
          <w:rFonts w:ascii="Times New Roman;Times;Serif" w:hAnsi="Times New Roman;Times;Serif"/>
          <w:b w:val="false"/>
          <w:i w:val="false"/>
          <w:caps w:val="false"/>
          <w:smallCaps w:val="false"/>
          <w:sz w:val="20"/>
          <w:u w:val="single"/>
        </w:rPr>
        <w:t>‎Section 7.01(f)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7.01(h)</w:t>
      </w:r>
      <w:r>
        <w:rPr>
          <w:rFonts w:ascii="Times New Roman;Times;Serif" w:hAnsi="Times New Roman;Times;Serif"/>
          <w:b w:val="false"/>
          <w:i w:val="false"/>
          <w:caps w:val="false"/>
          <w:smallCaps w:val="false"/>
          <w:sz w:val="20"/>
        </w:rPr>
        <w:t>, Seller shall pay, or cause to be paid, to Buyer, a termination fee, in return for the payment by Buyer to Multiplex of the Multiplex Termination Fee, in an amount equal to the Multiplex Termination Fee (the “</w:t>
      </w:r>
      <w:r>
        <w:rPr>
          <w:rFonts w:ascii="Times New Roman;Times;Serif" w:hAnsi="Times New Roman;Times;Serif"/>
          <w:b w:val="false"/>
          <w:i w:val="false"/>
          <w:caps w:val="false"/>
          <w:smallCaps w:val="false"/>
          <w:sz w:val="20"/>
          <w:u w:val="single"/>
        </w:rPr>
        <w:t>Multiplex Termination Fee Refund</w:t>
      </w:r>
      <w:r>
        <w:rPr>
          <w:rFonts w:ascii="Times New Roman;Times;Serif" w:hAnsi="Times New Roman;Times;Serif"/>
          <w:b w:val="false"/>
          <w:i w:val="false"/>
          <w:caps w:val="false"/>
          <w:smallCaps w:val="false"/>
          <w:sz w:val="20"/>
        </w:rPr>
        <w:t>”). For the avoidance of doubt, payment of the Multiplex Termination Fee Refund shall be in addition to, and not in lieu of, any Seller Termination Fee payable to Buyer pursuant to this Agreement. The Multiplex Termination Fee Refund shall be paid by wire transfer of immediately available funds to an account or accounts designated in writing by Buyer, (x) in the case of clause (a), concurrently with payment of the Seller Termination Fee in accordance with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xml:space="preserve">, or (y) in the case of clause (b), within two Business Days of termination.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termination of this Agreement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this Agreement shall forthwith become void and there shall be no Liability on the part of the Buyer Parties or the Seller Parties, in either case, relating to, based on or arising under or out of this Agreement, the transactions contemplated hereby or the subject matter hereof (including the negotiation and performance of this Agreement), in each case whether based on contract, tort, equity or otherwise and whether by or through attempted piercing of the corporate veil, by or through any claim by or on behalf of a Party hereto or another Person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Article VIII and Article IX shall remain in full force and effect following such termination and (ii) such termination shall not relieve any Party from (a) Liability for Willful Breach or Fraud or (b) any obligation to pay, if applicable, the Seller Termination Fee pursuant to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the Multiplex Termination Fee Refund pursuant to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In addition, the Confidentiality Agreement shall survive any termination of this Agreement in accordance with its terms, and nothing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be construed to discharge or relieve any party to the Confidentiality Agreement of its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Party acknowledges that the agreements contained in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are an integral part of the Sale, and that, without these agreements, no Party would have entered into this Agreement; accordingly, if Seller fails to pay promptly the Seller Termination Fee pursuant to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and/or the Multiplex Termination Fee Refund pursuant to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and, in order to obtain the Seller Termination Fee and/or the Multiplex Termination Fee Refund, Buyer commences a suit which results in a judgment against Seller, Seller shall pay to Buyer its costs and expenses (including attorneys’ fees) in connection with such suit, together with interest on the Seller Termination Fee and/or the Multiplex Termination Fee Refund, as applicable, at the prime rate in effect on the date the Seller Termination Fee and/or the Multiplex Termination Fee Refund was required to be paid through the date of full payment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the monetary remedies set forth in this Article VII and the specific performance remedies set forth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be the sole and exclusive remedies of Buyer and its Subsidiaries against Seller, the Business Companies and any of their respective former, current or future general or limited partners, stockholders, managers, members, Representatives or Affiliates for any loss suffered as a result of the failure of the Sale to be consummated except in the case of Fraud or Willful Breach (in which case only the breaching Party (and not the stockholders of such Party) shall be liable for damages for such Fraud or Willful Breach, and such liability shall not be limited to the amount of the Seller Termination Fee and Multiplex Termination Fee Refund),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Sale, except for the liability of a Party in the case of Fraud or a Willful Breach of this Agreement by such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in this Agreement and in any certificate or other writing delivered pursuant hereto shall not survive the consummation of the transactions contemplated by this Agreement; provided that (a) this Section 8.01 shall not limit any covenant or agreement of the Parties which by its terms contemplates performance after the Closing (including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(b) any claim with respect to Fraud will survive and can be made by a Party indefinitely and (c) the acknowledgements and disclaimers set forth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survive indefinitely. Nothing in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shall limit or prohibit the rights of Buyer to pursue recoveries under any R&amp;W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Indemnification;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Closing, Seller shall indemnify, defend and hold harmless Buyer and its Affiliates (collectively, the “</w:t>
      </w:r>
      <w:r>
        <w:rPr>
          <w:rFonts w:ascii="Times New Roman;Times;Serif" w:hAnsi="Times New Roman;Times;Serif"/>
          <w:b w:val="false"/>
          <w:i w:val="false"/>
          <w:caps w:val="false"/>
          <w:smallCaps w:val="false"/>
          <w:sz w:val="20"/>
          <w:u w:val="single"/>
        </w:rPr>
        <w:t>Buyer Indemnified Persons</w:t>
      </w:r>
      <w:r>
        <w:rPr>
          <w:rFonts w:ascii="Times New Roman;Times;Serif" w:hAnsi="Times New Roman;Times;Serif"/>
          <w:b w:val="false"/>
          <w:i w:val="false"/>
          <w:caps w:val="false"/>
          <w:smallCaps w:val="false"/>
          <w:sz w:val="20"/>
        </w:rPr>
        <w:t>”) from and against any and all Losses actually suffered, incurred or sustained by any of them that result from, relate to or arise out of any Excluded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Buyer shall indemnify, defend and hold harmless Seller and its Affiliates from and against any and all Losses actually suffered, incurred or sustained by any of them that result from, relate to or arise out of any Assumed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shd w:fill="FFFFFF" w:val="clear"/>
        </w:rPr>
        <w:t>Notice of Claim; Defense</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 any third party or Governmental Entity institutes, threatens or asserts any action that may give rise to Losses for which a Party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could reasonably expected to be liable for indemnification under this Article VIII (a “</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or (ii) any Person entitled to indemnification under this Agreement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provided, however, that any failure to give such Claim Notice or to provide any such facts or amounts shall not affect the rights of the Indemnified Parties except to the extent that such failure actually prejudices the Indemnifying Party. Each Claim Notice shall contain the amount or a good faith estimate of the potential Losses (the “</w:t>
      </w:r>
      <w:r>
        <w:rPr>
          <w:rFonts w:ascii="Times New Roman;Times;Serif" w:hAnsi="Times New Roman;Times;Serif"/>
          <w:b w:val="false"/>
          <w:i w:val="false"/>
          <w:caps w:val="false"/>
          <w:smallCaps w:val="false"/>
          <w:sz w:val="20"/>
          <w:u w:val="single"/>
        </w:rPr>
        <w:t>Damage Estimate</w:t>
      </w:r>
      <w:r>
        <w:rPr>
          <w:rFonts w:ascii="Times New Roman;Times;Serif" w:hAnsi="Times New Roman;Times;Serif"/>
          <w:b w:val="false"/>
          <w:i w:val="false"/>
          <w:caps w:val="false"/>
          <w:smallCaps w:val="false"/>
          <w:sz w:val="20"/>
        </w:rPr>
        <w:t xml:space="preserve">”) against which such Indemnified Party seeks indemnification, to the extent then ascertainable, and a statement that such Indemnified Party is entitled to indemnification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with respect to such potential Losses and a reasonable explanation of the basis therefor. If the applicable Indemnifying Party does not notify the Indemnified Party within 45 days following its receipt of a Claim Notice (other than a Claim Notice with respect to a Third-Party Claim) that the Indemnifying Party disputes such claim or lacks information to evaluate such claim, such claim shall be conclusively deemed a liability for which the Indemnified Party is entitled to indemnification under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and the amount of such claim shall be paid to the Indemnified Party, on demand, solely with respect to Losses actually suffered or incurred prior to delivery of the Claim Notice and described in reasonable detail (including the amounts of such Losses) in the Claim Notice (for the avoidance of doubt, disregarding any Damage Estimates or unknown amounts of Losses in the Claim Notice).</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shd w:fill="FFFFFF" w:val="clear"/>
        </w:rPr>
        <w:t xml:space="preserve">In the event of a Third-Party Claim, the Indemnifying Party may assume the defense of such Third-Party Claim and elect to retain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provided that (i) the Indemnifying Party shall control the defense of the Indemnified Parties in connection with such Action and (ii) the Indemnified Parties and their counsel shall cooperate with the Indemnifying Party’s counsel in connection with such Action.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shd w:fill="FFFFFF" w:val="clear"/>
        </w:rPr>
        <w:t>Notwithstanding anything to the contrary in this Agreement, the Indemnifying Party shall not be entitled to assume or continue control of the defense of any Third-Party Claim (A) if (i) such Third-Party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between the Indemnifying Party and the Indemnified Party (or there are defenses available to the Indemnified Party that are unavailable to the Indemnifying Party) or (B) to the extent such Third-Party Claim does not relate to any Losses for which the Indemnifying Party is liable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shd w:fill="FFFFFF" w:val="clear"/>
        </w:rPr>
        <w:t xml:space="preserve">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 (y)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if the Indemnifying Party elects not to retain counsel reasonably satisfactory to the relevant Indemnified Parties and assume control of such defense within 20 days of receipt of a Claim Notice or if both the Indemnifying Party and any Indemnified Party are parties to or subjects of such Action and conflicts of interests exist between 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r>
        <w:rPr>
          <w:rFonts w:ascii="Times New Roman;Times;Serif" w:hAnsi="Times New Roman;Times;Serif"/>
          <w:b w:val="false"/>
          <w:i w:val="false"/>
          <w:caps w:val="false"/>
          <w:smallCaps w:val="false"/>
          <w:sz w:val="20"/>
          <w:u w:val="single"/>
        </w:rPr>
        <w:t>Section 8.03(f)</w:t>
      </w:r>
      <w:r>
        <w:rPr>
          <w:rFonts w:ascii="Times New Roman;Times;Serif" w:hAnsi="Times New Roman;Times;Serif"/>
          <w:b w:val="false"/>
          <w:i w:val="false"/>
          <w:caps w:val="false"/>
          <w:smallCaps w:val="false"/>
          <w:sz w:val="20"/>
        </w:rPr>
        <w:t>. Under no circumstances will the Indemnifying Party have any liability in connection with any settlement of any Action that is entered into by the Indemnified Party without its prior written consent (which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out-of-pocket expenses of the Indemnified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Indemnifying Party shall take reasonable precautions so as not to jeopardize any privilege reasonably available to an Indemnified Party in respect of any of its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Claim Notice, any amounts claimed therein and any other matters set forth therein shall be deemed to be “finally resolved” for purposes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when (i) such Claim Notice, amounts and matters have been resolved by a written agreement executed by Buyer and Seller or (ii) such Claim Notice, amounts and matters have been resolved by a final, nonappealable Order of a court of competent jurisdiction or arbitrator with respect to such matter in dispute, or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shd w:fill="FFFFFF" w:val="clear"/>
        </w:rPr>
        <w:t>Certain Indemnification Parameters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Deductible</w:t>
      </w:r>
      <w:r>
        <w:rPr>
          <w:rFonts w:ascii="Times New Roman;Times;Serif" w:hAnsi="Times New Roman;Times;Serif"/>
          <w:b w:val="false"/>
          <w:i w:val="false"/>
          <w:caps w:val="false"/>
          <w:smallCaps w:val="false"/>
          <w:sz w:val="20"/>
        </w:rPr>
        <w:t xml:space="preserve">. In no event shall Seller be liable to the Buyer Indemnified Persons for indemnification claims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(excepting, however, indemnification claims as a result of Fraud) with respect to individual claims (or such claims that arise out of similar facts or are based on related or similar occurrences, events or circumstances, which shall be aggregated and treated as a single claim for purposes of this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 unless and until such individual claim (or series of related claims) equals or exceeds $100,000, at which point the full amount of the indemnifiable Losses under the claim (or series of related claims) shall be recoverable.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w:t>
      </w:r>
      <w:r>
        <w:rPr>
          <w:rFonts w:ascii="Times New Roman;Times;Serif" w:hAnsi="Times New Roman;Times;Serif"/>
          <w:b w:val="false"/>
          <w:i w:val="false"/>
          <w:caps w:val="false"/>
          <w:smallCaps w:val="false"/>
          <w:sz w:val="20"/>
        </w:rPr>
        <w:t xml:space="preserve">. Notwithstanding the other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in the case of Fraud, in no event shall Seller be liable to Buyer Indemnified Persons for indemnification claims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where the amount of Losses, in the aggregate, exceeds the amount of the Final Closing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shd w:fill="FFFFFF" w:val="clear"/>
        </w:rPr>
        <w:t>Limitation</w:t>
      </w:r>
      <w:r>
        <w:rPr>
          <w:rFonts w:ascii="Times New Roman;Times;Serif" w:hAnsi="Times New Roman;Times;Serif"/>
          <w:b w:val="false"/>
          <w:i w:val="false"/>
          <w:caps w:val="false"/>
          <w:smallCaps w:val="false"/>
          <w:sz w:val="20"/>
          <w:u w:val="single"/>
        </w:rPr>
        <w:t xml:space="preserve"> on Liability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this Agreement, the amount of any Losses to which an Indemnified Party will be entitled pursuant to this Article VIII shall be calculated net of the amount of any recoveries actually received by such Indemnified Party under any existing insurance policies, including the R&amp;W Policy, or any other source (which recoveries shall be net of any actual, reasonable and documented out-of-pocket collection costs and reserves, expenses, Taxes, deductibles or premium adjustments or retrospectively rated premiums incurred or paid to procure such recoveries) in respect of any Losses suffered, paid, sustained or incurred by such Indemnified Party. From and after the Closing, except in the case of Fraud or as provided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the exclusive remedy of Buyer and the other Buyer Indemnified Persons in connection with this Agreement and the transactions contemplated hereby (whether under this Contract or arising under common law or any other Law) shall be as provided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Agreement, Seller shall not be required to </w:t>
      </w:r>
      <w:r>
        <w:rPr>
          <w:rFonts w:ascii="Times New Roman;Times;Serif" w:hAnsi="Times New Roman;Times;Serif"/>
          <w:b w:val="false"/>
          <w:i w:val="false"/>
          <w:caps w:val="false"/>
          <w:smallCaps w:val="false"/>
          <w:sz w:val="20"/>
          <w:shd w:fill="FFFFFF" w:val="clear"/>
        </w:rPr>
        <w:t xml:space="preserve">indemnify, defend or hold harmless Buyer and its Affiliates from or against any Losses arising out of or resulting from an Environmental Claim to the extent (i) such matter arises out of any invasive investigation of soil, groundwater, or other environmental media undertaken by or on behalf of Buyer or its Affiliates, unless such investigation was (A) required under applicable Environmental Laws or by a Governmental Entity, (B) conducted in response to a material and immediate risk to human health or the environment or (C) undertaken with the written consent of Seller (such consent to be in Seller’s sole discretion) or (ii) Buyer or its Affiliates (A) remediate environmental conditions to a level in excess of industrial standards or other commercially reasonable standards, including standards based on land use restrictions and engineering controls to the extent such restrictions or controls do not materially and adversely impact the ability to conduct the Business or (B) incur costs in excess of those reasonably necessary to bring a condition into compliance with applicable Environmental Law.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or the Ancillary Agreements and the Multiplex Termination Fee, which Buyer has paid or caused to be paid on behalf of Seller, the Parties shall bear their respective direct and indirect costs and expenses incurred in connection with the negotiation, preparation, execution and performance of this Agreement and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indicated, all dollar amounts stated in this Agreement are stated in U.S. currency, and all payments required under this Agreement shall be paid in U.S. currency in immediately available funds.</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w:t>
      </w:r>
    </w:p>
    <w:p>
      <w:pPr>
        <w:pStyle w:val="TextBody"/>
        <w:bidi w:val="0"/>
        <w:spacing w:before="0" w:after="0"/>
        <w:ind w:left="2880" w:right="0" w:hanging="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Milk Street, 10th Floor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02109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Egholm, Ph.D.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Freshfields US LLP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World Trade Center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Greenwich Street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10007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Damien R. Zoubek; Bethany Pfalzgraf; Abigail G. Hathaway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w:t>
      </w:r>
    </w:p>
    <w:p>
      <w:pPr>
        <w:pStyle w:val="TextBody"/>
        <w:bidi w:val="0"/>
        <w:spacing w:before="0" w:after="0"/>
        <w:ind w:left="2880" w:right="0" w:hanging="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BIOSYSTEMS, LLC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 Paces Ferry Road SE, Suite 1710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30339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Tom Claugus; Harold Randall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Maynard Nexsen PC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Poinsett Plaza, Suite 900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South Main Street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Greenville, SC 29601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Lee Kiser; Tim Gregg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or modified except by an instrument in writing signed by each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In the event of any conflict or inconsistency between the terms and conditions of this Agreement and the terms and conditions of any Ancillary Agreement, the terms and conditions of this Agreement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Disclosure Schedule), together with the Ancillary Agreements, the Confidentiality Agreement and the Equity Commitment Letter, constitutes the entire agreement of the Parties with respect to the subject matter hereof and supersedes all prior agreements and undertakings, both written and oral, between Seller and Buyer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Party may assign any of its rights or obligations hereunder, without the prior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Buyer may assign any or all of its rights and interests hereunder to one or more of its Affiliates, if Buyer nonetheless remains fully responsible for the performance of its obligations hereunder and so long as any (or any additional) withholding Taxes becoming applicable on payments to Seller solely as a result of such assignment are borne by Buyer. Any assignment in violation of this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9.09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(a) for the third-party beneficiary rights specified in the Equity Commitment Letter and (b) that the provisions of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for the benefit of the Persons named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For purposes of the representations and warranties of Seller contained herein, disclosure in one section of the Disclosure Schedule of any facts or circumstances shall be deemed to be disclosure of such facts or circumstances with respect to any other representations or warranties by Seller calling for disclosure of such information, whether or not such disclosure is specifically associated with or purports to respond to one or more of such other representations or warranties, only if it is reasonably apparent on the face of the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Disclosure Schedule or other document delivered by Seller pursuant to this Agreement shall not be deemed to be an admission or evidence of the materiality of such item, nor shall it establish a standard of materiality for any purpose whatsoever.</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Governing Law; 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United States, the United States District Court for the District of Delaware located in Wilmington, Delaware, (ii)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9.12(c)</w:t>
      </w:r>
      <w:r>
        <w:rPr>
          <w:rFonts w:ascii="Times New Roman;Times;Serif" w:hAnsi="Times New Roman;Times;Serif"/>
          <w:b w:val="false"/>
          <w:i w:val="false"/>
          <w:caps w:val="false"/>
          <w:smallCaps w:val="false"/>
          <w:sz w:val="20"/>
        </w:rPr>
        <w:t>, (iii) UNDERSTANDS AND HAS CONSIDERED THE IMPLICATIONS OF THIS WAIVER AND (iv) MAKES THIS WAIVER VOLUNTARILY.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or the Equity Commitment Letter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the Equity Commitment Letter, and to enforce specifically the terms and provisions hereof in any court as specified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The remedies available to the Parties pursuant to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be in addition to any other remedy to which they are entitled at law or in equity, and the election to pursue an injunction or specific performance shall not restrict, impair or otherwise limit any Party from seeking any other remedy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val="false"/>
          <w:i w:val="false"/>
          <w:caps w:val="false"/>
          <w:smallCaps w:val="false"/>
          <w:sz w:val="20"/>
          <w:u w:val="single"/>
        </w:rPr>
        <w:t>Retention of Counsel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to the extent that any of Buyer and its Affiliates obtain or claim to have obtained the right to assert that any legal counsel, including Freshfields US LLP and Richards, Layton &amp; Finger, P.A. (“</w:t>
      </w:r>
      <w:r>
        <w:rPr>
          <w:rFonts w:ascii="Times New Roman;Times;Serif" w:hAnsi="Times New Roman;Times;Serif"/>
          <w:b w:val="false"/>
          <w:i w:val="false"/>
          <w:caps w:val="false"/>
          <w:smallCaps w:val="false"/>
          <w:sz w:val="20"/>
          <w:u w:val="single"/>
        </w:rPr>
        <w:t>Seller Counsel</w:t>
      </w:r>
      <w:r>
        <w:rPr>
          <w:rFonts w:ascii="Times New Roman;Times;Serif" w:hAnsi="Times New Roman;Times;Serif"/>
          <w:b w:val="false"/>
          <w:i w:val="false"/>
          <w:caps w:val="false"/>
          <w:smallCaps w:val="false"/>
          <w:sz w:val="20"/>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Times;Serif" w:hAnsi="Times New Roman;Times;Serif"/>
          <w:b w:val="false"/>
          <w:i w:val="false"/>
          <w:caps w:val="false"/>
          <w:smallCaps w:val="false"/>
          <w:sz w:val="20"/>
          <w:u w:val="single"/>
        </w:rPr>
        <w:t>Pre-Closing Representation</w:t>
      </w:r>
      <w:r>
        <w:rPr>
          <w:rFonts w:ascii="Times New Roman;Times;Serif" w:hAnsi="Times New Roman;Times;Serif"/>
          <w:b w:val="false"/>
          <w:i w:val="false"/>
          <w:caps w:val="false"/>
          <w:smallCaps w:val="false"/>
          <w:sz w:val="20"/>
        </w:rPr>
        <w:t xml:space="preserve">”), Buyer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Seller Related Person</w:t>
      </w:r>
      <w:r>
        <w:rPr>
          <w:rFonts w:ascii="Times New Roman;Times;Serif" w:hAnsi="Times New Roman;Times;Serif"/>
          <w:b w:val="false"/>
          <w:i w:val="false"/>
          <w:caps w:val="false"/>
          <w:smallCaps w:val="false"/>
          <w:sz w:val="20"/>
        </w:rPr>
        <w:t>” means each of Seller, its Affiliates and their respective stockholders, officers, employees, agents, representatives and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Buyer or its Affiliates in connection with this Agreement) or (ii) any third party claim where Seller is leading the defense of such third party claim and has agreed to indemnify Buyer and its Affiliates (“</w:t>
      </w:r>
      <w:r>
        <w:rPr>
          <w:rFonts w:ascii="Times New Roman;Times;Serif" w:hAnsi="Times New Roman;Times;Serif"/>
          <w:b w:val="false"/>
          <w:i w:val="false"/>
          <w:caps w:val="false"/>
          <w:smallCaps w:val="false"/>
          <w:sz w:val="20"/>
          <w:u w:val="single"/>
        </w:rPr>
        <w:t>Indemnified Third-Party Claim Materials</w:t>
      </w:r>
      <w:r>
        <w:rPr>
          <w:rFonts w:ascii="Times New Roman;Times;Serif" w:hAnsi="Times New Roman;Times;Serif"/>
          <w:b w:val="false"/>
          <w:i w:val="false"/>
          <w:caps w:val="false"/>
          <w:smallCaps w:val="false"/>
          <w:sz w:val="20"/>
        </w:rPr>
        <w:t>”);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Buyer, or its Affiliates, shall have the sole right to decide whether or not to waive any such attorney-client privilege, work product protection or other applicable legal privilege or protection.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Closing, none of Buyer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Buyer or its Affiliates (including in connection with any claim by any of Buyer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Buyer or its Affiliates, and Buyer shall not, and shall cause its Affiliates and each Person acting or purporting to act on their behalf not to, seek to obtain the same by any process on the grounds that the privilege or protection attaching to such documents, records or communications belongs to any of Buyer or its Affiliates, does not belong to Seller or any Seller Related Person, or has been waived or otherwise lost by Seller or any Seller Related Person (or legal counsel to Seller or such Seller Related Person in the event the protection or privilege belongs to the legal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9.16       </w:t>
      </w:r>
      <w:r>
        <w:rPr>
          <w:rFonts w:ascii="Times New Roman;Times;Serif" w:hAnsi="Times New Roman;Times;Serif"/>
          <w:b w:val="false"/>
          <w:i w:val="false"/>
          <w:caps w:val="false"/>
          <w:smallCaps w:val="false"/>
          <w:sz w:val="20"/>
          <w:u w:val="single"/>
        </w:rPr>
        <w:t>No Presumption</w:t>
      </w:r>
      <w:r>
        <w:rPr>
          <w:rFonts w:ascii="Times New Roman;Times;Serif" w:hAnsi="Times New Roman;Times;Serif"/>
          <w:b w:val="false"/>
          <w:i w:val="false"/>
          <w:caps w:val="false"/>
          <w:smallCaps w:val="false"/>
          <w:sz w:val="20"/>
        </w:rPr>
        <w:t>.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signed by their respective officers thereunto duly authorized all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Michael Egholm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Egholm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Share and Asset Purchase Agreement</w:t>
      </w:r>
      <w:r>
        <w:rPr>
          <w:rFonts w:ascii="Times New Roman;Times;Serif" w:hAnsi="Times New Roman;Times;Serif"/>
          <w:b w:val="false"/>
          <w:i w:val="false"/>
          <w:caps w:val="false"/>
          <w:smallCaps w:val="false"/>
          <w:sz w:val="2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signed by their respective officers thereunto duly authorized all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75"/>
        <w:gridCol w:w="410"/>
        <w:gridCol w:w="2924"/>
      </w:tblGrid>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pPr>
            <w:r>
              <w:rPr/>
              <w:t>ELEMENT BIOSYSTEMS, LLC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By:</w:t>
            </w:r>
          </w:p>
        </w:tc>
        <w:tc>
          <w:tcPr>
            <w:tcW w:w="2924" w:type="dxa"/>
            <w:tcBorders>
              <w:bottom w:val="single" w:sz="8" w:space="0" w:color="000000"/>
            </w:tcBorders>
            <w:tcMar>
              <w:bottom w:w="28" w:type="dxa"/>
            </w:tcMar>
            <w:vAlign w:val="center"/>
          </w:tcPr>
          <w:p>
            <w:pPr>
              <w:pStyle w:val="TableContents"/>
              <w:bidi w:val="0"/>
              <w:spacing w:before="0" w:after="283"/>
              <w:jc w:val="left"/>
              <w:rPr/>
            </w:pPr>
            <w:r>
              <w:rPr/>
              <w:t xml:space="preserve">/s/Tom Claugus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Name: Thomas E. Claugus</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24" w:type="dxa"/>
            <w:tcBorders/>
            <w:vAlign w:val="center"/>
          </w:tcPr>
          <w:p>
            <w:pPr>
              <w:pStyle w:val="TableContents"/>
              <w:bidi w:val="0"/>
              <w:spacing w:before="0" w:after="283"/>
              <w:jc w:val="left"/>
              <w:rPr/>
            </w:pPr>
            <w:r>
              <w:rPr/>
              <w:t>Title: Manager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Share and Asset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pPr>
      <w:r>
        <w:rPr/>
      </w:r>
    </w:p>
    <w:p>
      <w:pPr>
        <w:pStyle w:val="TextBody"/>
        <w:bidi w:val="0"/>
        <w:spacing w:before="0" w:after="0"/>
        <w:ind w:left="0" w:right="0" w:hanging="0"/>
        <w:jc w:val="center"/>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 w:name="ef20082995_ex99-1.htm"/>
      <w:bookmarkStart w:id="5" w:name="ksef20082995_ex991"/>
      <w:bookmarkStart w:id="6" w:name="ef20082995_ex99-1.htm"/>
      <w:bookmarkStart w:id="7" w:name="ksef20082995_ex991"/>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Provides Update on Sale of Mass Cytometry Business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Standard BioTools Enters into New Purchase Agreement with Element Biosystems, a subsidiary of GMT Venture, After Determining GMT Venture’s Unsolicited Acquisition Proposal as Superior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BOSTON, Mass., September 30, 2026 (GLOBE NEWSWIRE)</w:t>
      </w:r>
      <w:r>
        <w:rPr>
          <w:rFonts w:ascii="Times New Roman" w:hAnsi="Times New Roman"/>
          <w:color w:val="000000"/>
          <w:sz w:val="20"/>
        </w:rPr>
        <w:t xml:space="preserve"> -- Standard BioTools Inc. (NASDAQ: LAB) (“Standard BioTools” or the “Company”) today announced the following updates in connection with the Company’s previously announced merger with Treeline Biosciences, Inc.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terminated its previously announced agreement to sell its Mass Cytometry Business to Multiplex Bio and entered into a definitive agreement to sell its Mass Cytometry business to Element Biosystems, LLC (“Element”), an acquisition vehicle formed by GMT Venture Partners, LLC (“GMT Venture”) for $5.5 million in cash payable at closing, subject to customary adjustments.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Following the announcement of the Multiplex Bio transaction on July 28, 2026, Standard BioTools received an unsolicited acquisition proposal from GMT Venture on August 29, 2026 with respect to its Mass Cytometry business. Consistent with its fiduciary duties, the Board of Directors reviewed the GMT Venture proposal and determined that the GMT Venture proposal met the standard for engagement under the terms of the Multiplex Bio purchase agreement. Following engagement with GMT Venture and negotiation of a definitive agreement with Element, the Board of Directors determined that the Element transaction constitutes a superior proposal and, prior to entering the definitive agreement with Element, Standard BioTools and Multiplex Bio mutually agreed to terminate the previously announced Multiplex Bio purchase agreement.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upfront cash proceeds from Element of approximately $5.5 million, without the obligation to provide a $10 million working capital loan as required in the terminated Multiplex Bio purchase agreement, increases the net cash position of Standard BioTools taken into account in the calculation of the final exchange ratio for the Treeline merger by approximately $15 million, after taking into account related termination and transaction fees, as compared to the Multiplex Bio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“We are pleased to realize greater value for our stockholders, while ensuring continuity for our Mass Cytometry customers and team. The competitive interest in this business only underscores the strength of our CyTOF, Hyperion, and Maxpar products, and the meaningful role they play in advancing single cell and spatial biology research.”</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see significant long-term value in the Mass Cytometry business,” said Tom Claugus, Founder of GMT Venture. “It is built on foundational technology with an exceptional customer base and a dedicated team. We believe deeply in the long-term potential of the CyTOF and Hyperion platforms, and are committed to providing the resources needed to support the team, serve customers without interruption, and invest in the next generation of these products. We look forward to working closely with the team to build on this legacy.”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Element transaction is expected to close by the end of 2026, substantially concurrently with the closing of the Treeline transaction, subject to approval by Standard BioTools’ stockholders and other customary closing conditions.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Pending Transaction with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expects the Treeline transaction to close by the end of 2026,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Element Biosystems, LLC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Element was newly formed by GMT Venture to acquire Standard Biotools' Mass Cytometry business.  Element is focused on mass cytometry, single cell, and spatial biology. It will work closely with Core Quantum Technologies, Inc. and other early-stage biotech companies to further the impact of mass cytometry in drug discovery. Maynard Nexsen PC served as legal counsel to GMT Venture and Element and DPO&amp;Co provided transaction advisory services.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Limited Use Label License and other terms may apply: standardbio.com/legal/notices. Trademarks: standardbio.com/legal/terms-and-conditions/.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and License Information: standardbio.com/legal/trademarks. Any other trademarks are the sole property of their respective owners. ©2026 Standard BioTools Inc. All rights reserved.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Mass Cytometry business and the expected outcome, timing and benefits of such disposition; the Treeline transaction, including Standard Biotools’ expected net cash at the closing of the Treeline transaction and the expected timing of the closing of the Treeline transaction. The words “intend,” “realize,” “ensure,” “advance,” “believe,” “commit,” “potential,” “build,”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including in circumstances that would require Standard BioTools to pay a termination fee or other expenses; (v) the risk that the Treeline transaction may not be completed in a timely manner or at all; (vi) the ability to obtain the requisite approval for the issuance of equity in connection with the Treeline transaction from stockholders of Standard BioTools; (vii) the possibility that additional competing offers or acquisition proposals will be made with respect to the Mass Cytometry business; (viii) the possibility that competing offers or acquisition proposals will be made with respect to the Treeline business; (ix) the possibility that any or all of the various conditions to the consummation of the Treeline transaction may not be satisfied or waived; (x) the occurrence of any event, change or other circumstance that could give rise to the termination of the Treeline transaction, including in circumstances that would require Standard BioTools to pay a termination fee or other expenses; (xi) the effect of the pendency of the Treeline transaction and sale of the Mass Cytometry business on the parties’ ability to retain and hire key personnel, their ability to maintain relationships with customers, suppliers and others with whom they do business, their business generally or their stock price; (xii) risks related to diverting management’s attention from ongoing business operations or the loss of one or more members of the management team; (xiii) the risk that stockholder litigation in connection with either the sale of the Mass Cytometry business or the Treeline transaction may result in significant costs of defense, indemnification and liability; (xiv) the parties’ ability to realize the anticipated benefits of the Treeline transaction; (xv) the risk that the parties may assume unexpected liabilities and expenses as a result of the Treeline transaction; (xvi) the risk that the potential disposition of Standard BioTools’ Microfluidics business may not be completed on favorable terms or at all; (xvii) the risk that Standard BioTools could fail to maintain the listing of its common stock on Nasdaq; (xviii) uncertainties as to the potential for development, commercialization and other benefits of any of Treeline’s product candidates; and (xix)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may be deemed to be solicitation material in respect of Standard BioTools’ sale of its Mass Cytometry business to Element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to Element and related stockholder vote, Standard BioTools will amend the preliminary proxy statement contained in the Registration Statement to include the proposed sale of the Business.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Element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each of Treeline’s and Element’s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59129</Words>
  <Characters>321384</Characters>
  <CharactersWithSpaces>384099</CharactersWithSpaces>
  <Paragraphs>2195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