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STANDARD BIOTOOLS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6"/>
        <w:gridCol w:w="7939"/>
      </w:tblGrid>
      <w:tr>
        <w:trPr/>
        <w:tc>
          <w:tcPr>
            <w:tcW w:w="2266" w:type="dxa"/>
            <w:tcBorders/>
            <w:vAlign w:val="center"/>
          </w:tcPr>
          <w:p>
            <w:pPr>
              <w:pStyle w:val="TableContents"/>
              <w:bidi w:val="0"/>
              <w:spacing w:before="0" w:after="283"/>
              <w:jc w:val="left"/>
              <w:rPr/>
            </w:pPr>
            <w:r>
              <w:rPr/>
              <w:t>1</w:t>
            </w:r>
          </w:p>
        </w:tc>
        <w:tc>
          <w:tcPr>
            <w:tcW w:w="793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LONG FOCUS CAPITAL MANAGEMENT, LLC</w:t>
            </w:r>
          </w:p>
        </w:tc>
      </w:tr>
      <w:tr>
        <w:trPr/>
        <w:tc>
          <w:tcPr>
            <w:tcW w:w="2266" w:type="dxa"/>
            <w:tcBorders/>
            <w:vAlign w:val="center"/>
          </w:tcPr>
          <w:p>
            <w:pPr>
              <w:pStyle w:val="TableContents"/>
              <w:bidi w:val="0"/>
              <w:spacing w:before="0" w:after="283"/>
              <w:jc w:val="left"/>
              <w:rPr/>
            </w:pPr>
            <w:r>
              <w:rPr/>
              <w:t>2</w:t>
            </w:r>
          </w:p>
        </w:tc>
        <w:tc>
          <w:tcPr>
            <w:tcW w:w="793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6" w:type="dxa"/>
            <w:tcBorders/>
            <w:vAlign w:val="center"/>
          </w:tcPr>
          <w:p>
            <w:pPr>
              <w:pStyle w:val="TableContents"/>
              <w:bidi w:val="0"/>
              <w:spacing w:before="0" w:after="283"/>
              <w:jc w:val="left"/>
              <w:rPr/>
            </w:pPr>
            <w:r>
              <w:rPr/>
              <w:t>3</w:t>
            </w:r>
          </w:p>
        </w:tc>
        <w:tc>
          <w:tcPr>
            <w:tcW w:w="7939" w:type="dxa"/>
            <w:tcBorders/>
            <w:vAlign w:val="center"/>
          </w:tcPr>
          <w:p>
            <w:pPr>
              <w:pStyle w:val="TableContents"/>
              <w:bidi w:val="0"/>
              <w:spacing w:before="0" w:after="283"/>
              <w:jc w:val="left"/>
              <w:rPr/>
            </w:pPr>
            <w:r>
              <w:rPr/>
              <w:t>Sec Use Only</w:t>
            </w:r>
          </w:p>
        </w:tc>
      </w:tr>
      <w:tr>
        <w:trPr/>
        <w:tc>
          <w:tcPr>
            <w:tcW w:w="2266" w:type="dxa"/>
            <w:tcBorders/>
            <w:vAlign w:val="center"/>
          </w:tcPr>
          <w:p>
            <w:pPr>
              <w:pStyle w:val="TableContents"/>
              <w:bidi w:val="0"/>
              <w:spacing w:before="0" w:after="283"/>
              <w:jc w:val="left"/>
              <w:rPr/>
            </w:pPr>
            <w:r>
              <w:rPr/>
              <w:t>4</w:t>
            </w:r>
          </w:p>
        </w:tc>
        <w:tc>
          <w:tcPr>
            <w:tcW w:w="793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6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23,500,000.00</w:t>
                  </w:r>
                </w:p>
              </w:tc>
            </w:tr>
          </w:tbl>
          <w:p>
            <w:pPr>
              <w:pStyle w:val="TableContents"/>
              <w:bidi w:val="0"/>
              <w:spacing w:before="0" w:after="283"/>
              <w:jc w:val="left"/>
              <w:rPr/>
            </w:pPr>
            <w:r>
              <w:rPr/>
            </w:r>
          </w:p>
        </w:tc>
        <w:tc>
          <w:tcPr>
            <w:tcW w:w="7939" w:type="dxa"/>
            <w:tcBorders/>
            <w:vAlign w:val="center"/>
          </w:tcPr>
          <w:p>
            <w:pPr>
              <w:pStyle w:val="TableContents"/>
              <w:bidi w:val="0"/>
              <w:spacing w:before="0" w:after="283"/>
              <w:jc w:val="left"/>
              <w:rPr>
                <w:sz w:val="4"/>
                <w:szCs w:val="4"/>
              </w:rPr>
            </w:pPr>
            <w:r>
              <w:rPr>
                <w:sz w:val="4"/>
                <w:szCs w:val="4"/>
              </w:rPr>
            </w:r>
          </w:p>
        </w:tc>
      </w:tr>
      <w:tr>
        <w:trPr/>
        <w:tc>
          <w:tcPr>
            <w:tcW w:w="2266" w:type="dxa"/>
            <w:tcBorders/>
            <w:vAlign w:val="center"/>
          </w:tcPr>
          <w:p>
            <w:pPr>
              <w:pStyle w:val="TableContents"/>
              <w:bidi w:val="0"/>
              <w:spacing w:before="0" w:after="283"/>
              <w:jc w:val="left"/>
              <w:rPr/>
            </w:pPr>
            <w:r>
              <w:rPr/>
              <w:t>9</w:t>
            </w:r>
          </w:p>
        </w:tc>
        <w:tc>
          <w:tcPr>
            <w:tcW w:w="793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23,500,000.00</w:t>
            </w:r>
          </w:p>
        </w:tc>
      </w:tr>
      <w:tr>
        <w:trPr/>
        <w:tc>
          <w:tcPr>
            <w:tcW w:w="2266" w:type="dxa"/>
            <w:tcBorders/>
            <w:vAlign w:val="center"/>
          </w:tcPr>
          <w:p>
            <w:pPr>
              <w:pStyle w:val="TableContents"/>
              <w:bidi w:val="0"/>
              <w:spacing w:before="0" w:after="283"/>
              <w:jc w:val="left"/>
              <w:rPr/>
            </w:pPr>
            <w:r>
              <w:rPr/>
              <w:t>10</w:t>
            </w:r>
          </w:p>
        </w:tc>
        <w:tc>
          <w:tcPr>
            <w:tcW w:w="793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6" w:type="dxa"/>
            <w:tcBorders/>
            <w:vAlign w:val="center"/>
          </w:tcPr>
          <w:p>
            <w:pPr>
              <w:pStyle w:val="TableContents"/>
              <w:bidi w:val="0"/>
              <w:spacing w:before="0" w:after="283"/>
              <w:jc w:val="left"/>
              <w:rPr/>
            </w:pPr>
            <w:r>
              <w:rPr/>
              <w:t>11</w:t>
            </w:r>
          </w:p>
        </w:tc>
        <w:tc>
          <w:tcPr>
            <w:tcW w:w="793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266" w:type="dxa"/>
            <w:tcBorders/>
            <w:vAlign w:val="center"/>
          </w:tcPr>
          <w:p>
            <w:pPr>
              <w:pStyle w:val="TableContents"/>
              <w:bidi w:val="0"/>
              <w:spacing w:before="0" w:after="283"/>
              <w:jc w:val="left"/>
              <w:rPr/>
            </w:pPr>
            <w:r>
              <w:rPr/>
              <w:t>12</w:t>
            </w:r>
          </w:p>
        </w:tc>
        <w:tc>
          <w:tcPr>
            <w:tcW w:w="793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JOHN HELMERS</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23,500,000.00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23,500,000.00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23,500,000.00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07"/>
        <w:gridCol w:w="8943"/>
        <w:gridCol w:w="155"/>
      </w:tblGrid>
      <w:tr>
        <w:trPr/>
        <w:tc>
          <w:tcPr>
            <w:tcW w:w="1107" w:type="dxa"/>
            <w:tcBorders/>
            <w:vAlign w:val="center"/>
          </w:tcPr>
          <w:p>
            <w:pPr>
              <w:pStyle w:val="TableContents"/>
              <w:bidi w:val="0"/>
              <w:spacing w:before="0" w:after="283"/>
              <w:jc w:val="left"/>
              <w:rPr/>
            </w:pPr>
            <w:r>
              <w:rPr/>
              <w:t>Item 1.</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issuer: </w:t>
            </w:r>
          </w:p>
          <w:p>
            <w:pPr>
              <w:pStyle w:val="TableContents"/>
              <w:bidi w:val="0"/>
              <w:spacing w:before="0" w:after="0"/>
              <w:jc w:val="left"/>
              <w:rPr/>
            </w:pPr>
            <w:r>
              <w:rPr/>
              <w:t>STANDARD BIOTOOLS INC.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 Milk Street, 10th Floor Boston, MA 02109</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2.</w:t>
            </w:r>
          </w:p>
        </w:tc>
        <w:tc>
          <w:tcPr>
            <w:tcW w:w="894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Name of person filing: </w:t>
            </w:r>
          </w:p>
          <w:p>
            <w:pPr>
              <w:pStyle w:val="TableContents"/>
              <w:bidi w:val="0"/>
              <w:spacing w:before="0" w:after="0"/>
              <w:jc w:val="left"/>
              <w:rPr/>
            </w:pPr>
            <w:r>
              <w:rPr/>
              <w:t>LONG FOCUS CAPITAL MANAGEMENT LLC JOHN HELMERS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207 CALLE DEL PARQUE A&amp;M TOWER, 8TH FLOOR SAN JUAN, PR 00912</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jc w:val="left"/>
              <w:rPr/>
            </w:pPr>
            <w:r>
              <w:rPr/>
              <w:t xml:space="preserve">Citizenship: </w:t>
            </w:r>
          </w:p>
          <w:p>
            <w:pPr>
              <w:pStyle w:val="TableContents"/>
              <w:bidi w:val="0"/>
              <w:spacing w:before="0" w:after="0"/>
              <w:jc w:val="left"/>
              <w:rPr/>
            </w:pPr>
            <w:r>
              <w:rPr/>
              <w:t>Long Focus Capital Management, LLC, a Delaware single member limited liability company; and John Helmers,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3.</w:t>
            </w:r>
          </w:p>
        </w:tc>
        <w:tc>
          <w:tcPr>
            <w:tcW w:w="894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(d)</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(e)</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(f)</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(g)</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(h)</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(j)</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(k)</w:t>
            </w:r>
          </w:p>
        </w:tc>
        <w:tc>
          <w:tcPr>
            <w:tcW w:w="894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9098" w:type="dxa"/>
            <w:gridSpan w:val="2"/>
            <w:tcBorders/>
            <w:vAlign w:val="center"/>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4.</w:t>
            </w:r>
          </w:p>
        </w:tc>
        <w:tc>
          <w:tcPr>
            <w:tcW w:w="894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(a)</w:t>
            </w:r>
          </w:p>
        </w:tc>
        <w:tc>
          <w:tcPr>
            <w:tcW w:w="894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Reporting Person hereto and is incorporated herein by reference for each Reporting Person. Such information is as of the close of business on June 30, 2026. Long Focus Capital Management, LLC and John Helmers directly own no Common Stock. Pursuant to investment management agreements with its clients, Long Focus Capital Management, LLC maintains dispositive and voting power with respect to the securities held in its clients' accounts. John Helmers controls Long Focus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(b)</w:t>
            </w:r>
          </w:p>
        </w:tc>
        <w:tc>
          <w:tcPr>
            <w:tcW w:w="894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 4(b) is set forth in Row (11) of the cover page for each Reporting Person hereto and is incorporated herein by reference for each Reporting Person. Such information is as of the close of business on June 30, 2026.  %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(c)</w:t>
            </w:r>
          </w:p>
        </w:tc>
        <w:tc>
          <w:tcPr>
            <w:tcW w:w="894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Reporting Person hereto and is incorporated herein by reference for each Reporting Person. Such information is as of the close of business on June 30,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5.</w:t>
            </w:r>
          </w:p>
        </w:tc>
        <w:tc>
          <w:tcPr>
            <w:tcW w:w="894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6.</w:t>
            </w:r>
          </w:p>
        </w:tc>
        <w:tc>
          <w:tcPr>
            <w:tcW w:w="894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Securities reported on this statement on Schedule 13G as being beneficially owned by Long Focus Capital Management, LLC were purchased on behalf of its clients and no one client owns more than 5 percent of a class of such securities.</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7.</w:t>
            </w:r>
          </w:p>
        </w:tc>
        <w:tc>
          <w:tcPr>
            <w:tcW w:w="894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8.</w:t>
            </w:r>
          </w:p>
        </w:tc>
        <w:tc>
          <w:tcPr>
            <w:tcW w:w="894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Item 9.</w:t>
            </w:r>
          </w:p>
        </w:tc>
        <w:tc>
          <w:tcPr>
            <w:tcW w:w="894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7" w:type="dxa"/>
            <w:tcBorders/>
            <w:vAlign w:val="center"/>
          </w:tcPr>
          <w:p>
            <w:pPr>
              <w:pStyle w:val="TableContents"/>
              <w:bidi w:val="0"/>
              <w:spacing w:before="0" w:after="283"/>
              <w:jc w:val="left"/>
              <w:rPr/>
            </w:pPr>
            <w:r>
              <w:rPr/>
              <w:t> </w:t>
            </w:r>
          </w:p>
        </w:tc>
        <w:tc>
          <w:tcPr>
            <w:tcW w:w="894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63"/>
        <w:gridCol w:w="5042"/>
      </w:tblGrid>
      <w:tr>
        <w:trPr/>
        <w:tc>
          <w:tcPr>
            <w:tcW w:w="5163" w:type="dxa"/>
            <w:tcBorders/>
            <w:vAlign w:val="center"/>
          </w:tcPr>
          <w:p>
            <w:pPr>
              <w:pStyle w:val="TableContents"/>
              <w:bidi w:val="0"/>
              <w:spacing w:before="0" w:after="0"/>
              <w:jc w:val="left"/>
              <w:rPr/>
            </w:pPr>
            <w:r>
              <w:rPr/>
              <w:t> </w:t>
            </w:r>
          </w:p>
          <w:tbl>
            <w:tblPr>
              <w:tblW w:w="5221" w:type="dxa"/>
              <w:jc w:val="left"/>
              <w:tblInd w:w="0" w:type="dxa"/>
              <w:tblLayout w:type="fixed"/>
              <w:tblCellMar>
                <w:top w:w="28" w:type="dxa"/>
                <w:left w:w="28" w:type="dxa"/>
                <w:bottom w:w="28" w:type="dxa"/>
                <w:right w:w="28" w:type="dxa"/>
              </w:tblCellMar>
            </w:tblPr>
            <w:tblGrid>
              <w:gridCol w:w="5221"/>
            </w:tblGrid>
            <w:tr>
              <w:trPr/>
              <w:tc>
                <w:tcPr>
                  <w:tcW w:w="5221" w:type="dxa"/>
                  <w:tcBorders/>
                  <w:vAlign w:val="center"/>
                </w:tcPr>
                <w:p>
                  <w:pPr>
                    <w:pStyle w:val="TableContents"/>
                    <w:bidi w:val="0"/>
                    <w:spacing w:before="0" w:after="0"/>
                    <w:jc w:val="left"/>
                    <w:rPr/>
                  </w:pPr>
                  <w:r>
                    <w:rPr/>
                    <w:t>LONG FOCUS CAPITAL MANAGEMENT, LLC</w:t>
                  </w:r>
                </w:p>
              </w:tc>
            </w:tr>
          </w:tbl>
          <w:p>
            <w:pPr>
              <w:pStyle w:val="TableContents"/>
              <w:bidi w:val="0"/>
              <w:spacing w:before="0" w:after="283"/>
              <w:jc w:val="left"/>
              <w:rPr/>
            </w:pPr>
            <w:r>
              <w:rPr/>
            </w:r>
          </w:p>
        </w:tc>
        <w:tc>
          <w:tcPr>
            <w:tcW w:w="50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John Helmers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JOHN HELMERS</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1"/>
        <w:gridCol w:w="4404"/>
      </w:tblGrid>
      <w:tr>
        <w:trPr/>
        <w:tc>
          <w:tcPr>
            <w:tcW w:w="58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John Helmers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John Helmers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1307</Words>
  <Characters>6598</Characters>
  <CharactersWithSpaces>7875</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