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tm2412575d1_10ka.htm"/>
      <w:bookmarkStart w:id="1" w:name="kstm2412575d1_10ka"/>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w:t>
      </w:r>
      <w:bookmarkStart w:id="2" w:name="xdx_908_edei--DocumentType_c20230101__20"/>
      <w:bookmarkEnd w:id="2"/>
      <w:r>
        <w:rPr>
          <w:rFonts w:ascii="Times New Roman;Times;Serif" w:hAnsi="Times New Roman;Times;Serif"/>
          <w:b/>
          <w:i w:val="false"/>
          <w:caps w:val="false"/>
          <w:smallCaps w:val="false"/>
          <w:sz w:val="20"/>
        </w:rPr>
        <w:t>10-K/A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One)</w:t>
      </w:r>
    </w:p>
    <w:p>
      <w:pPr>
        <w:pStyle w:val="TextBody"/>
        <w:bidi w:val="0"/>
        <w:spacing w:before="0" w:after="0"/>
        <w:ind w:left="360" w:right="0" w:hanging="360"/>
        <w:jc w:val="left"/>
        <w:rPr>
          <w:rFonts w:ascii="Times New Roman;Times;Serif" w:hAnsi="Times New Roman;Times;Serif"/>
          <w:b w:val="false"/>
          <w:i w:val="false"/>
          <w:caps w:val="false"/>
          <w:smallCaps w:val="false"/>
          <w:sz w:val="20"/>
        </w:rPr>
      </w:pPr>
      <w:bookmarkStart w:id="3" w:name="xdx_906_edei--DocumentAnnualReport_c2023"/>
      <w:bookmarkEnd w:id="3"/>
      <w:r>
        <w:rPr>
          <w:rFonts w:ascii="Wingdings" w:hAnsi="Wingdings"/>
          <w:b w:val="false"/>
          <w:i w:val="false"/>
          <w:caps w:val="false"/>
          <w:smallCaps w:val="false"/>
          <w:sz w:val="20"/>
        </w:rPr>
        <w:t>x</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ANNUAL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fiscal year ended </w:t>
      </w:r>
      <w:bookmarkStart w:id="4" w:name="xdx_904_edei--DocumentPeriodEndDate_c202"/>
      <w:bookmarkEnd w:id="4"/>
      <w:r>
        <w:rPr>
          <w:rFonts w:ascii="Times New Roman;Times;Serif" w:hAnsi="Times New Roman;Times;Serif"/>
          <w:b/>
          <w:i w:val="false"/>
          <w:caps w:val="false"/>
          <w:smallCaps w:val="false"/>
          <w:sz w:val="20"/>
        </w:rPr>
        <w:t>December 31, 2023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caps w:val="false"/>
          <w:smallCaps w:val="false"/>
        </w:rPr>
      </w:pPr>
      <w:bookmarkStart w:id="5" w:name="xdx_90A_edei--DocumentTransitionReport_c"/>
      <w:bookmarkEnd w:id="5"/>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w:t>
      </w:r>
      <w:bookmarkStart w:id="6" w:name="xdx_905_edei--EntityFileNumber_c20230101"/>
      <w:bookmarkEnd w:id="6"/>
      <w:r>
        <w:rPr>
          <w:rFonts w:ascii="Times New Roman;Times;Serif" w:hAnsi="Times New Roman;Times;Serif"/>
          <w:b/>
          <w:i w:val="false"/>
          <w:caps w:val="false"/>
          <w:smallCaps w:val="false"/>
          <w:sz w:val="20"/>
        </w:rPr>
        <w:t>001-34180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238250" cy="952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38250" cy="9525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7" w:name="xdx_90B_edei--EntityRegistrantName_c2023"/>
      <w:bookmarkEnd w:id="7"/>
      <w:r>
        <w:rPr>
          <w:rFonts w:ascii="Times New Roman;Times;Serif" w:hAnsi="Times New Roman;Times;Serif"/>
          <w:b/>
          <w:i w:val="false"/>
          <w:caps w:val="false"/>
          <w:smallCaps w:val="false"/>
          <w:sz w:val="36"/>
        </w:rPr>
        <w:t>STANDARD BIOTOOLS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7614" w:type="dxa"/>
        <w:jc w:val="left"/>
        <w:tblInd w:w="0" w:type="dxa"/>
        <w:tblLayout w:type="fixed"/>
        <w:tblCellMar>
          <w:top w:w="0" w:type="dxa"/>
          <w:left w:w="0" w:type="dxa"/>
          <w:bottom w:w="0" w:type="dxa"/>
          <w:right w:w="0" w:type="dxa"/>
        </w:tblCellMar>
      </w:tblPr>
      <w:tblGrid>
        <w:gridCol w:w="2460"/>
        <w:gridCol w:w="1979"/>
        <w:gridCol w:w="320"/>
        <w:gridCol w:w="60"/>
        <w:gridCol w:w="2795"/>
      </w:tblGrid>
      <w:tr>
        <w:trPr/>
        <w:tc>
          <w:tcPr>
            <w:tcW w:w="4759" w:type="dxa"/>
            <w:gridSpan w:val="3"/>
            <w:tcBorders/>
            <w:vAlign w:val="center"/>
          </w:tcPr>
          <w:p>
            <w:pPr>
              <w:pStyle w:val="TableContents"/>
              <w:bidi w:val="0"/>
              <w:spacing w:before="0" w:after="283"/>
              <w:jc w:val="center"/>
              <w:rPr>
                <w:rFonts w:ascii="Times New Roman;Times;Serif" w:hAnsi="Times New Roman;Times;Serif"/>
                <w:b/>
                <w:sz w:val="20"/>
              </w:rPr>
            </w:pPr>
            <w:bookmarkStart w:id="8" w:name="xdx_901_edei--EntityIncorporationStateCo"/>
            <w:bookmarkEnd w:id="8"/>
            <w:r>
              <w:rPr>
                <w:rFonts w:ascii="Times New Roman;Times;Serif" w:hAnsi="Times New Roman;Times;Serif"/>
                <w:b/>
                <w:sz w:val="20"/>
              </w:rPr>
              <w:t>Delaware</w:t>
            </w:r>
          </w:p>
        </w:tc>
        <w:tc>
          <w:tcPr>
            <w:tcW w:w="6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283"/>
              <w:jc w:val="center"/>
              <w:rPr>
                <w:rFonts w:ascii="Times New Roman;Times;Serif" w:hAnsi="Times New Roman;Times;Serif"/>
                <w:b/>
                <w:sz w:val="20"/>
              </w:rPr>
            </w:pPr>
            <w:bookmarkStart w:id="9" w:name="xdx_907_edei--EntityTaxIdentificationNum"/>
            <w:bookmarkEnd w:id="9"/>
            <w:r>
              <w:rPr>
                <w:rFonts w:ascii="Times New Roman;Times;Serif" w:hAnsi="Times New Roman;Times;Serif"/>
                <w:b/>
                <w:sz w:val="20"/>
              </w:rPr>
              <w:t>77-0513190</w:t>
            </w:r>
          </w:p>
        </w:tc>
      </w:tr>
      <w:tr>
        <w:trPr/>
        <w:tc>
          <w:tcPr>
            <w:tcW w:w="4759" w:type="dxa"/>
            <w:gridSpan w:val="3"/>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 incorporation or organization</w:t>
            </w:r>
          </w:p>
        </w:tc>
        <w:tc>
          <w:tcPr>
            <w:tcW w:w="6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 Identification No.</w:t>
            </w:r>
          </w:p>
        </w:tc>
      </w:tr>
      <w:tr>
        <w:trPr/>
        <w:tc>
          <w:tcPr>
            <w:tcW w:w="4759"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283"/>
              <w:jc w:val="left"/>
              <w:rPr/>
            </w:pPr>
            <w:r>
              <w:rPr/>
              <w:t> </w:t>
            </w:r>
          </w:p>
        </w:tc>
      </w:tr>
      <w:tr>
        <w:trPr/>
        <w:tc>
          <w:tcPr>
            <w:tcW w:w="2460" w:type="dxa"/>
            <w:tcBorders/>
            <w:vAlign w:val="center"/>
          </w:tcPr>
          <w:p>
            <w:pPr>
              <w:pStyle w:val="TableContents"/>
              <w:bidi w:val="0"/>
              <w:spacing w:before="0" w:after="283"/>
              <w:jc w:val="center"/>
              <w:rPr>
                <w:rFonts w:ascii="Times New Roman;Times;Serif" w:hAnsi="Times New Roman;Times;Serif"/>
                <w:b/>
                <w:sz w:val="20"/>
              </w:rPr>
            </w:pPr>
            <w:bookmarkStart w:id="10" w:name="xdx_90A_edei--EntityAddressAddressLine1_"/>
            <w:bookmarkEnd w:id="10"/>
            <w:r>
              <w:rPr>
                <w:rFonts w:ascii="Times New Roman;Times;Serif" w:hAnsi="Times New Roman;Times;Serif"/>
                <w:b/>
                <w:sz w:val="20"/>
              </w:rPr>
              <w:t>2 Tower Place, Suite 2000</w:t>
            </w:r>
          </w:p>
        </w:tc>
        <w:tc>
          <w:tcPr>
            <w:tcW w:w="1979" w:type="dxa"/>
            <w:tcBorders/>
            <w:vAlign w:val="center"/>
          </w:tcPr>
          <w:p>
            <w:pPr>
              <w:pStyle w:val="TableContents"/>
              <w:bidi w:val="0"/>
              <w:spacing w:before="0" w:after="283"/>
              <w:jc w:val="center"/>
              <w:rPr>
                <w:rFonts w:ascii="Times New Roman;Times;Serif" w:hAnsi="Times New Roman;Times;Serif"/>
                <w:b/>
                <w:sz w:val="20"/>
              </w:rPr>
            </w:pPr>
            <w:bookmarkStart w:id="11" w:name="xdx_909_edei--EntityAddressCityOrTown_c2"/>
            <w:bookmarkEnd w:id="11"/>
            <w:r>
              <w:rPr>
                <w:rFonts w:ascii="Times New Roman;Times;Serif" w:hAnsi="Times New Roman;Times;Serif"/>
                <w:b/>
                <w:sz w:val="20"/>
              </w:rPr>
              <w:t>South San Francisco,</w:t>
            </w:r>
          </w:p>
        </w:tc>
        <w:tc>
          <w:tcPr>
            <w:tcW w:w="320" w:type="dxa"/>
            <w:tcBorders/>
            <w:vAlign w:val="center"/>
          </w:tcPr>
          <w:p>
            <w:pPr>
              <w:pStyle w:val="TableContents"/>
              <w:bidi w:val="0"/>
              <w:spacing w:before="0" w:after="283"/>
              <w:jc w:val="center"/>
              <w:rPr>
                <w:rFonts w:ascii="Times New Roman;Times;Serif" w:hAnsi="Times New Roman;Times;Serif"/>
                <w:b/>
                <w:sz w:val="20"/>
              </w:rPr>
            </w:pPr>
            <w:bookmarkStart w:id="12" w:name="xdx_906_edei--EntityAddressStateOrProvin"/>
            <w:bookmarkEnd w:id="12"/>
            <w:r>
              <w:rPr>
                <w:rFonts w:ascii="Times New Roman;Times;Serif" w:hAnsi="Times New Roman;Times;Serif"/>
                <w:b/>
                <w:sz w:val="20"/>
              </w:rPr>
              <w:t>CA</w:t>
            </w:r>
          </w:p>
        </w:tc>
        <w:tc>
          <w:tcPr>
            <w:tcW w:w="6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283"/>
              <w:jc w:val="center"/>
              <w:rPr>
                <w:rFonts w:ascii="Times New Roman;Times;Serif" w:hAnsi="Times New Roman;Times;Serif"/>
                <w:b/>
                <w:sz w:val="20"/>
              </w:rPr>
            </w:pPr>
            <w:bookmarkStart w:id="13" w:name="xdx_907_edei--EntityAddressPostalZipCode"/>
            <w:bookmarkEnd w:id="13"/>
            <w:r>
              <w:rPr>
                <w:rFonts w:ascii="Times New Roman;Times;Serif" w:hAnsi="Times New Roman;Times;Serif"/>
                <w:b/>
                <w:sz w:val="20"/>
              </w:rPr>
              <w:t>94080</w:t>
            </w:r>
          </w:p>
        </w:tc>
      </w:tr>
      <w:tr>
        <w:trPr/>
        <w:tc>
          <w:tcPr>
            <w:tcW w:w="4759" w:type="dxa"/>
            <w:gridSpan w:val="3"/>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6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4" w:name="xdx_902_edei--CityAreaCode_c20230101__20"/>
      <w:bookmarkEnd w:id="14"/>
      <w:r>
        <w:rPr>
          <w:rFonts w:ascii="Times New Roman;Times;Serif" w:hAnsi="Times New Roman;Times;Serif"/>
          <w:b/>
          <w:i w:val="false"/>
          <w:caps w:val="false"/>
          <w:smallCaps w:val="false"/>
          <w:sz w:val="20"/>
        </w:rPr>
        <w:t xml:space="preserve">(650) </w:t>
      </w:r>
      <w:bookmarkStart w:id="15" w:name="xdx_90F_edei--LocalPhoneNumber_c20230101"/>
      <w:bookmarkEnd w:id="15"/>
      <w:r>
        <w:rPr>
          <w:rFonts w:ascii="Times New Roman;Times;Serif" w:hAnsi="Times New Roman;Times;Serif"/>
          <w:b/>
          <w:i w:val="false"/>
          <w:caps w:val="false"/>
          <w:smallCaps w:val="false"/>
          <w:sz w:val="20"/>
        </w:rPr>
        <w:t>266-6000</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805" w:type="dxa"/>
        <w:jc w:val="left"/>
        <w:tblInd w:w="0" w:type="dxa"/>
        <w:tblLayout w:type="fixed"/>
        <w:tblCellMar>
          <w:top w:w="0" w:type="dxa"/>
          <w:left w:w="0" w:type="dxa"/>
          <w:bottom w:w="0" w:type="dxa"/>
          <w:right w:w="0" w:type="dxa"/>
        </w:tblCellMar>
      </w:tblPr>
      <w:tblGrid>
        <w:gridCol w:w="3680"/>
        <w:gridCol w:w="1535"/>
        <w:gridCol w:w="3590"/>
      </w:tblGrid>
      <w:tr>
        <w:trPr/>
        <w:tc>
          <w:tcPr>
            <w:tcW w:w="36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Title of each class</w:t>
            </w:r>
          </w:p>
        </w:tc>
        <w:tc>
          <w:tcPr>
            <w:tcW w:w="15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Trading Symbol(s)</w:t>
            </w:r>
          </w:p>
        </w:tc>
        <w:tc>
          <w:tcPr>
            <w:tcW w:w="359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3680" w:type="dxa"/>
            <w:tcBorders/>
            <w:vAlign w:val="center"/>
          </w:tcPr>
          <w:p>
            <w:pPr>
              <w:pStyle w:val="TableContents"/>
              <w:bidi w:val="0"/>
              <w:spacing w:before="0" w:after="283"/>
              <w:jc w:val="center"/>
              <w:rPr>
                <w:rFonts w:ascii="Times New Roman;Times;Serif" w:hAnsi="Times New Roman;Times;Serif"/>
                <w:b/>
                <w:sz w:val="20"/>
              </w:rPr>
            </w:pPr>
            <w:bookmarkStart w:id="16" w:name="xdx_90B_edei--Security12bTitle_c20230101"/>
            <w:bookmarkEnd w:id="16"/>
            <w:r>
              <w:rPr>
                <w:rFonts w:ascii="Times New Roman;Times;Serif" w:hAnsi="Times New Roman;Times;Serif"/>
                <w:b/>
                <w:sz w:val="20"/>
              </w:rPr>
              <w:t>Common Stock, $0.001 par value per share</w:t>
            </w:r>
          </w:p>
        </w:tc>
        <w:tc>
          <w:tcPr>
            <w:tcW w:w="1535" w:type="dxa"/>
            <w:tcBorders/>
            <w:vAlign w:val="center"/>
          </w:tcPr>
          <w:p>
            <w:pPr>
              <w:pStyle w:val="TableContents"/>
              <w:bidi w:val="0"/>
              <w:spacing w:before="0" w:after="283"/>
              <w:jc w:val="center"/>
              <w:rPr>
                <w:rFonts w:ascii="Times New Roman;Times;Serif" w:hAnsi="Times New Roman;Times;Serif"/>
                <w:b/>
                <w:sz w:val="20"/>
              </w:rPr>
            </w:pPr>
            <w:bookmarkStart w:id="17" w:name="xdx_90D_edei--TradingSymbol_c20230101__2"/>
            <w:bookmarkEnd w:id="17"/>
            <w:r>
              <w:rPr>
                <w:rFonts w:ascii="Times New Roman;Times;Serif" w:hAnsi="Times New Roman;Times;Serif"/>
                <w:b/>
                <w:sz w:val="20"/>
              </w:rPr>
              <w:t>LAB</w:t>
            </w:r>
          </w:p>
        </w:tc>
        <w:tc>
          <w:tcPr>
            <w:tcW w:w="3590" w:type="dxa"/>
            <w:tcBorders/>
            <w:vAlign w:val="center"/>
          </w:tcPr>
          <w:p>
            <w:pPr>
              <w:pStyle w:val="TableContents"/>
              <w:bidi w:val="0"/>
              <w:spacing w:before="0" w:after="283"/>
              <w:jc w:val="center"/>
              <w:rPr>
                <w:rFonts w:ascii="Times New Roman;Times;Serif" w:hAnsi="Times New Roman;Times;Serif"/>
                <w:b/>
                <w:sz w:val="20"/>
              </w:rPr>
            </w:pPr>
            <w:bookmarkStart w:id="18" w:name="xdx_903_edei--SecurityExchangeName_c2023"/>
            <w:bookmarkEnd w:id="18"/>
            <w:r>
              <w:rPr>
                <w:rFonts w:ascii="Times New Roman;Times;Serif" w:hAnsi="Times New Roman;Times;Serif"/>
                <w:b/>
                <w:sz w:val="20"/>
              </w:rPr>
              <w:t>The 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12(g) of the Act: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if the registrant is a well-known seasoned issuer, as defined in Rule 405 of the Securities Act. Yes ☐ </w:t>
      </w:r>
      <w:bookmarkStart w:id="19" w:name="xdx_90D_edei--EntityWellKnownSeasonedIss"/>
      <w:bookmarkEnd w:id="19"/>
      <w:r>
        <w:rPr>
          <w:rFonts w:ascii="Times New Roman;Times;Serif" w:hAnsi="Times New Roman;Times;Serif"/>
          <w:b w:val="false"/>
          <w:i w:val="false"/>
          <w:caps w:val="false"/>
          <w:smallCaps w:val="false"/>
          <w:sz w:val="20"/>
        </w:rPr>
        <w:t xml:space="preserve">No </w:t>
      </w:r>
      <w:r>
        <w:rPr>
          <w:rFonts w:ascii="Wingdings" w:hAnsi="Wingdings"/>
          <w:b w:val="false"/>
          <w:i w:val="false"/>
          <w:caps w:val="false"/>
          <w:smallCaps w:val="false"/>
          <w:sz w:val="20"/>
        </w:rPr>
        <w:t>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if the registrant is not required to file reports pursuant to Section 13 or 15(d) of the Exchange Act. Yes ☐ </w:t>
      </w:r>
      <w:bookmarkStart w:id="20" w:name="xdx_908_edei--EntityVoluntaryFilers_c202"/>
      <w:bookmarkEnd w:id="20"/>
      <w:r>
        <w:rPr>
          <w:rFonts w:ascii="Times New Roman;Times;Serif" w:hAnsi="Times New Roman;Times;Serif"/>
          <w:b w:val="false"/>
          <w:i w:val="false"/>
          <w:caps w:val="false"/>
          <w:smallCaps w:val="false"/>
          <w:sz w:val="20"/>
        </w:rPr>
        <w:t xml:space="preserve">No </w:t>
      </w:r>
      <w:r>
        <w:rPr>
          <w:rFonts w:ascii="Wingdings" w:hAnsi="Wingdings"/>
          <w:b w:val="false"/>
          <w:i w:val="false"/>
          <w:caps w:val="false"/>
          <w:smallCaps w:val="false"/>
          <w:sz w:val="20"/>
        </w:rPr>
        <w:t>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bookmarkStart w:id="21" w:name="xdx_90D_edei--EntityCurrentReportingStat"/>
      <w:bookmarkEnd w:id="21"/>
      <w:r>
        <w:rPr>
          <w:rFonts w:ascii="Times New Roman;Times;Serif" w:hAnsi="Times New Roman;Times;Serif"/>
          <w:b w:val="false"/>
          <w:i w:val="false"/>
          <w:caps w:val="false"/>
          <w:smallCaps w:val="false"/>
          <w:sz w:val="20"/>
        </w:rPr>
        <w:t xml:space="preserve">Yes </w:t>
      </w:r>
      <w:r>
        <w:rPr>
          <w:rFonts w:ascii="Wingdings" w:hAnsi="Wingdings"/>
          <w:b w:val="false"/>
          <w:i w:val="false"/>
          <w:caps w:val="false"/>
          <w:smallCaps w:val="false"/>
          <w:sz w:val="20"/>
        </w:rPr>
        <w:t>x</w:t>
      </w:r>
      <w:r>
        <w:rPr>
          <w:rFonts w:ascii="Times New Roman;Times;Serif" w:hAnsi="Times New Roman;Times;Serif"/>
          <w:b w:val="false"/>
          <w:i w:val="false"/>
          <w:caps w:val="false"/>
          <w:smallCaps w:val="false"/>
          <w:sz w:val="20"/>
        </w:rPr>
        <w:t xml:space="preserve">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bookmarkStart w:id="22" w:name="xdx_903_edei--EntityInteractiveDataCurre"/>
      <w:bookmarkEnd w:id="22"/>
      <w:r>
        <w:rPr>
          <w:rFonts w:ascii="Times New Roman;Times;Serif" w:hAnsi="Times New Roman;Times;Serif"/>
          <w:b w:val="false"/>
          <w:i w:val="false"/>
          <w:caps w:val="false"/>
          <w:smallCaps w:val="false"/>
          <w:sz w:val="20"/>
        </w:rPr>
        <w:t xml:space="preserve">Yes </w:t>
      </w:r>
      <w:r>
        <w:rPr>
          <w:rFonts w:ascii="Wingdings" w:hAnsi="Wingdings"/>
          <w:b w:val="false"/>
          <w:i w:val="false"/>
          <w:caps w:val="false"/>
          <w:smallCaps w:val="false"/>
          <w:sz w:val="20"/>
        </w:rPr>
        <w:t>x</w:t>
      </w:r>
      <w:r>
        <w:rPr>
          <w:rFonts w:ascii="Times New Roman;Times;Serif" w:hAnsi="Times New Roman;Times;Serif"/>
          <w:b w:val="false"/>
          <w:i w:val="false"/>
          <w:caps w:val="false"/>
          <w:smallCaps w:val="false"/>
          <w:sz w:val="20"/>
        </w:rPr>
        <w:t xml:space="preserve">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985" w:type="dxa"/>
        <w:jc w:val="left"/>
        <w:tblInd w:w="0" w:type="dxa"/>
        <w:tblLayout w:type="fixed"/>
        <w:tblCellMar>
          <w:top w:w="0" w:type="dxa"/>
          <w:left w:w="0" w:type="dxa"/>
          <w:bottom w:w="0" w:type="dxa"/>
          <w:right w:w="0" w:type="dxa"/>
        </w:tblCellMar>
      </w:tblPr>
      <w:tblGrid>
        <w:gridCol w:w="75"/>
        <w:gridCol w:w="1820"/>
        <w:gridCol w:w="60"/>
        <w:gridCol w:w="230"/>
        <w:gridCol w:w="60"/>
        <w:gridCol w:w="60"/>
        <w:gridCol w:w="2315"/>
        <w:gridCol w:w="60"/>
        <w:gridCol w:w="230"/>
        <w:gridCol w:w="75"/>
      </w:tblGrid>
      <w:tr>
        <w:trPr/>
        <w:tc>
          <w:tcPr>
            <w:tcW w:w="75"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Large accelerated 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Accelerated 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left"/>
              <w:rPr>
                <w:rFonts w:ascii="Times New Roman;Times;Serif" w:hAnsi="Times New Roman;Times;Serif"/>
                <w:sz w:val="20"/>
              </w:rPr>
            </w:pPr>
            <w:bookmarkStart w:id="23" w:name="xdx_901_edei--EntityFilerCategory_c20230"/>
            <w:bookmarkEnd w:id="23"/>
            <w:r>
              <w:rPr>
                <w:rFonts w:ascii="Times New Roman;Times;Serif" w:hAnsi="Times New Roman;Times;Serif"/>
                <w:sz w:val="20"/>
              </w:rPr>
              <w:t>Non-accelerated filer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rFonts w:ascii="Wingdings" w:hAnsi="Wingdings"/>
                <w:sz w:val="20"/>
              </w:rPr>
            </w:pPr>
            <w:r>
              <w:rPr>
                <w:rFonts w:ascii="Wingdings" w:hAnsi="Wingdings"/>
                <w:sz w:val="20"/>
              </w:rPr>
              <w:t>x</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Smaller reporting company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rFonts w:ascii="Wingdings" w:hAnsi="Wingdings"/>
                <w:sz w:val="20"/>
              </w:rPr>
            </w:pPr>
            <w:bookmarkStart w:id="24" w:name="xdx_90C_edei--EntitySmallBusiness_c20230"/>
            <w:bookmarkEnd w:id="24"/>
            <w:r>
              <w:rPr>
                <w:rFonts w:ascii="Wingdings" w:hAnsi="Wingdings"/>
                <w:sz w:val="20"/>
              </w:rPr>
              <w:t>x</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Emerging growth company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bookmarkStart w:id="25" w:name="xdx_901_edei--EntityEmergingGrowthCompan"/>
            <w:bookmarkEnd w:id="25"/>
            <w:r>
              <w:rPr/>
              <w: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 No </w:t>
      </w:r>
      <w:bookmarkStart w:id="26" w:name="xdx_907_edei--IcfrAuditorAttestationFlag"/>
      <w:bookmarkEnd w:id="26"/>
      <w:r>
        <w:rPr>
          <w:rFonts w:ascii="Wingdings" w:hAnsi="Wingdings"/>
          <w:b w:val="false"/>
          <w:i w:val="false"/>
          <w:caps w:val="false"/>
          <w:smallCaps w:val="false"/>
          <w:sz w:val="20"/>
        </w:rPr>
        <w:t>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bookmarkStart w:id="27" w:name="xdx_903_edei--DocumentFinStmtErrorCorrec"/>
      <w:bookmarkEnd w:id="27"/>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Act). Yes ☐ No </w:t>
      </w:r>
      <w:bookmarkStart w:id="28" w:name="xdx_900_edei--EntityShellCompany_dxL_c20"/>
      <w:bookmarkEnd w:id="28"/>
      <w:r>
        <w:rPr>
          <w:rFonts w:ascii="Wingdings" w:hAnsi="Wingdings"/>
          <w:b w:val="false"/>
          <w:i w:val="false"/>
          <w:caps w:val="false"/>
          <w:smallCaps w:val="false"/>
          <w:sz w:val="20"/>
        </w:rPr>
        <w:t>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2023, the aggregate market value of the voting and non-voting common equity held by non-affiliates of the registrant was approximately $</w:t>
      </w:r>
      <w:bookmarkStart w:id="29" w:name="xdx_905_edei--EntityPublicFloat_iI_pn5n6"/>
      <w:bookmarkEnd w:id="29"/>
      <w:r>
        <w:rPr>
          <w:rFonts w:ascii="Times New Roman;Times;Serif" w:hAnsi="Times New Roman;Times;Serif"/>
          <w:b w:val="false"/>
          <w:i w:val="false"/>
          <w:caps w:val="false"/>
          <w:smallCaps w:val="false"/>
          <w:sz w:val="20"/>
        </w:rPr>
        <w:t>132.7 million based on the closing sale price on that date. Shares of common stock held by each executive officer and director and by each other person who may be deemed to be an affiliate of the Registrant have been excluded from this computation. The determination of affiliate status for this purpose is not necessarily a conclusive determination for other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April 10, 2024, there were </w:t>
      </w:r>
      <w:bookmarkStart w:id="30" w:name="xdx_90F_edei--EntityCommonStockSharesOut"/>
      <w:bookmarkEnd w:id="30"/>
      <w:r>
        <w:rPr>
          <w:rFonts w:ascii="Times New Roman;Times;Serif" w:hAnsi="Times New Roman;Times;Serif"/>
          <w:b w:val="false"/>
          <w:i w:val="false"/>
          <w:caps w:val="false"/>
          <w:smallCaps w:val="false"/>
          <w:sz w:val="20"/>
        </w:rPr>
        <w:t>378,860,686 shares of the registrant’s common stock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DOCUMENTS INCORPORATED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firstLine="360"/>
        <w:jc w:val="left"/>
        <w:rPr>
          <w:caps w:val="false"/>
          <w:smallCaps w:val="false"/>
        </w:rPr>
      </w:pPr>
      <w:r>
        <w:rPr>
          <w:caps w:val="false"/>
          <w:smallCaps w:val="false"/>
        </w:rPr>
        <w:t> </w:t>
      </w:r>
    </w:p>
    <w:tbl>
      <w:tblPr>
        <w:tblW w:w="6390" w:type="dxa"/>
        <w:jc w:val="left"/>
        <w:tblInd w:w="0" w:type="dxa"/>
        <w:tblLayout w:type="fixed"/>
        <w:tblCellMar>
          <w:top w:w="0" w:type="dxa"/>
          <w:left w:w="0" w:type="dxa"/>
          <w:bottom w:w="0" w:type="dxa"/>
          <w:right w:w="0" w:type="dxa"/>
        </w:tblCellMar>
      </w:tblPr>
      <w:tblGrid>
        <w:gridCol w:w="2885"/>
        <w:gridCol w:w="1910"/>
        <w:gridCol w:w="1595"/>
      </w:tblGrid>
      <w:tr>
        <w:trPr/>
        <w:tc>
          <w:tcPr>
            <w:tcW w:w="2885" w:type="dxa"/>
            <w:tcBorders/>
            <w:vAlign w:val="center"/>
          </w:tcPr>
          <w:p>
            <w:pPr>
              <w:pStyle w:val="TableContents"/>
              <w:bidi w:val="0"/>
              <w:spacing w:before="0" w:after="283"/>
              <w:jc w:val="center"/>
              <w:rPr/>
            </w:pPr>
            <w:r>
              <w:rPr/>
              <w:t>Auditor Name</w:t>
            </w:r>
          </w:p>
        </w:tc>
        <w:tc>
          <w:tcPr>
            <w:tcW w:w="1910" w:type="dxa"/>
            <w:tcBorders/>
            <w:vAlign w:val="center"/>
          </w:tcPr>
          <w:p>
            <w:pPr>
              <w:pStyle w:val="TableContents"/>
              <w:bidi w:val="0"/>
              <w:spacing w:before="0" w:after="283"/>
              <w:jc w:val="center"/>
              <w:rPr/>
            </w:pPr>
            <w:r>
              <w:rPr/>
              <w:t>Auditor Location</w:t>
            </w:r>
          </w:p>
        </w:tc>
        <w:tc>
          <w:tcPr>
            <w:tcW w:w="1595" w:type="dxa"/>
            <w:tcBorders/>
            <w:vAlign w:val="center"/>
          </w:tcPr>
          <w:p>
            <w:pPr>
              <w:pStyle w:val="TableContents"/>
              <w:bidi w:val="0"/>
              <w:spacing w:before="0" w:after="283"/>
              <w:jc w:val="center"/>
              <w:rPr/>
            </w:pPr>
            <w:r>
              <w:rPr/>
              <w:t>Auditor Firm ID</w:t>
            </w:r>
          </w:p>
        </w:tc>
      </w:tr>
      <w:tr>
        <w:trPr/>
        <w:tc>
          <w:tcPr>
            <w:tcW w:w="2885" w:type="dxa"/>
            <w:tcBorders/>
            <w:vAlign w:val="center"/>
          </w:tcPr>
          <w:p>
            <w:pPr>
              <w:pStyle w:val="TableContents"/>
              <w:bidi w:val="0"/>
              <w:spacing w:before="0" w:after="283"/>
              <w:jc w:val="center"/>
              <w:rPr/>
            </w:pPr>
            <w:bookmarkStart w:id="31" w:name="xdx_907_edei--AuditorName_c20230101__202"/>
            <w:bookmarkEnd w:id="31"/>
            <w:r>
              <w:rPr/>
              <w:t>PricewaterhouseCoopers LLP</w:t>
            </w:r>
          </w:p>
        </w:tc>
        <w:tc>
          <w:tcPr>
            <w:tcW w:w="1910" w:type="dxa"/>
            <w:tcBorders/>
            <w:vAlign w:val="center"/>
          </w:tcPr>
          <w:p>
            <w:pPr>
              <w:pStyle w:val="TableContents"/>
              <w:bidi w:val="0"/>
              <w:spacing w:before="0" w:after="283"/>
              <w:jc w:val="center"/>
              <w:rPr/>
            </w:pPr>
            <w:bookmarkStart w:id="32" w:name="xdx_90E_edei--AuditorLocation_c20230101_"/>
            <w:bookmarkEnd w:id="32"/>
            <w:r>
              <w:rPr/>
              <w:t>San Jose, California</w:t>
            </w:r>
          </w:p>
        </w:tc>
        <w:tc>
          <w:tcPr>
            <w:tcW w:w="1595" w:type="dxa"/>
            <w:tcBorders/>
            <w:vAlign w:val="center"/>
          </w:tcPr>
          <w:p>
            <w:pPr>
              <w:pStyle w:val="TableContents"/>
              <w:bidi w:val="0"/>
              <w:spacing w:before="0" w:after="283"/>
              <w:jc w:val="center"/>
              <w:rPr/>
            </w:pPr>
            <w:bookmarkStart w:id="33" w:name="xdx_901_edei--AuditorFirmId_c20230101__2"/>
            <w:bookmarkEnd w:id="33"/>
            <w:r>
              <w:rPr/>
              <w:t>238</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ind w:left="0" w:right="0" w:firstLine="360"/>
        <w:jc w:val="left"/>
        <w:rPr>
          <w:bdr w:val="single" w:sz="8" w:space="1" w:color="000000"/>
        </w:rPr>
      </w:pPr>
      <w:r>
        <w:rPr>
          <w:bdr w:val="single" w:sz="8" w:space="1" w:color="000000"/>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This Amendment No. 1 on Form 10-K/A (this “Amendment”) amends the Annual Report on Form 10-K of Standard BioTools Inc. (the “Company,” “we,” “our,” “us”) for the fiscal year ended December 31, 2023, as originally filed with the Securities and Exchange Commission (the “SEC”) on March 1, 2024 (the “Original 10-K”). The purpose of this Amendment is to include information required by Part III of the Annual Report on Form 10-K that was intentionally omitted from Part III of the Original 10-K. We are filing this Amendment No. 1 to provide the information required in Part III of Form 10-K because our definitive proxy statement containing such information will not be filed with the SEC within 120 days after the end of the fiscal year covered by the Original Form 10-K. The reference on the cover of the Original Form 10-K to the incorporation by reference to portions of our definitive proxy statement into Part III of the Original Form 10-K is hereby deleted. In addition, this Amendment amends Item 15 of Part IV of the Original 10-K to update the exhibit list and to include new certifications by our principal executive officer and principal financial officer under Section 302 of the Sarbanes-Oxley Act of 2002, as required by Rule 12b-15 under the Securities Exchange Act of 1934, as amended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Except as described above, no other changes have been made to the Original 10-K. The Original 10-K continues to speak as of the dates described in the Original 10-K, and we have not updated the disclosures contained therein to reflect any events that occurred subsequent to such dates. Accordingly, this Amendment should be read in conjunction with the Company’s filings made with the SEC subsequent to the filing of the Original 10-K, as information in such filings may update or supersede certain information contained in this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 this Amendment, unless the context specifically indicates otherwise, “the Company”, “we”, “us” and “our” refer to Standard BioTools Inc.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Special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contains forward-looking statements within the meaning of Section 27A of the Securities Act of 1933, as amended, and Section 21E of the Securities Exchange Act of 1934, as amended, that are based on our management’s beliefs and assumptions and on information currently available to our management. Forward-looking statements include information concerning our possible or assumed future cash flow, revenue, sources of revenue and results of operations, cost of product revenue and product margin, operating and other expenses, unit sales and the selling prices of our products, business strategies, financing plans, expansion of our business, investments to expand our customer base, plans for our products, competitive position, industry environment, potential growth opportunities, market growth expectations, the effects of competition, cost structure optimization, acceleration of growth, potential merger and acquisition (M&amp;A) activity and restructuring plans (including expense reduction activities involving potential subleasing and talent relocation plans, modifications to the scope of the company’s proteomic and genomics businesses and discontinuing of certain product lines) and our expectations regarding the benefits and integration of acquired businesses and/or products (including in connection with our merger with SomaLogic, Inc. in January 2024). Forward-looking statements include statements that are not historical facts and can be identified by terms such as “anticipates,” “believes,” “could,” “seeks,” “estimates,” “expects,” “intends,” “may,” “plans,” “potential,” “predicts, “projects,” “should,” “will,” “would,” or similar expressions and the negatives of those terms.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the section entitled “Risk Factors” in the Original 10-K and elsewhere in the Original 10-K. Given these uncertainties, you should not place undue reliance on these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represent our management’s beliefs and assumptions only as of the date of this Amendment. Except as required by law, we assume no obligation to update these forward-looking statements, or to update the reasons actual results could differ materially from those anticipated in these forward-looking statements, even if new information becomes available in the future. You should read this Amendment completely and with the understanding that our actual future results may be materially different from what we expect.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requires otherwise, references in this Amendment to “Standard BioTools,” the “Company,” “we,” “us,” and “our” refer to Standard BioTools Inc.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STANDARD BIOTOOLS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FISCAL YEAR 2023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10-K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9555" w:type="dxa"/>
        <w:jc w:val="left"/>
        <w:tblInd w:w="0" w:type="dxa"/>
        <w:tblLayout w:type="fixed"/>
        <w:tblCellMar>
          <w:top w:w="0" w:type="dxa"/>
          <w:left w:w="0" w:type="dxa"/>
          <w:bottom w:w="0" w:type="dxa"/>
          <w:right w:w="0" w:type="dxa"/>
        </w:tblCellMar>
      </w:tblPr>
      <w:tblGrid>
        <w:gridCol w:w="815"/>
        <w:gridCol w:w="60"/>
        <w:gridCol w:w="8165"/>
        <w:gridCol w:w="60"/>
        <w:gridCol w:w="455"/>
      </w:tblGrid>
      <w:tr>
        <w:trPr/>
        <w:tc>
          <w:tcPr>
            <w:tcW w:w="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Page</w:t>
            </w:r>
          </w:p>
        </w:tc>
      </w:tr>
      <w:tr>
        <w:trPr/>
        <w:tc>
          <w:tcPr>
            <w:tcW w:w="815" w:type="dxa"/>
            <w:tcBorders/>
            <w:shd w:fill="CCEEFF" w:val="clear"/>
            <w:vAlign w:val="center"/>
          </w:tcPr>
          <w:p>
            <w:pPr>
              <w:pStyle w:val="TableContents"/>
              <w:bidi w:val="0"/>
              <w:spacing w:before="0" w:after="283"/>
              <w:jc w:val="left"/>
              <w:rPr/>
            </w:pPr>
            <w:hyperlink w:anchor="a1_001">
              <w:r>
                <w:rPr>
                  <w:rStyle w:val="InternetLink"/>
                  <w:rFonts w:ascii="Times New Roman;Times;Serif" w:hAnsi="Times New Roman;Times;Serif"/>
                  <w:sz w:val="20"/>
                </w:rPr>
                <w:t>PART III</w:t>
              </w:r>
            </w:hyperlink>
          </w:p>
        </w:tc>
        <w:tc>
          <w:tcPr>
            <w:tcW w:w="60" w:type="dxa"/>
            <w:tcBorders/>
            <w:shd w:fill="CCEEFF" w:val="clear"/>
            <w:vAlign w:val="center"/>
          </w:tcPr>
          <w:p>
            <w:pPr>
              <w:pStyle w:val="TableContents"/>
              <w:bidi w:val="0"/>
              <w:spacing w:before="0" w:after="283"/>
              <w:jc w:val="left"/>
              <w:rPr/>
            </w:pPr>
            <w:r>
              <w:rPr/>
              <w:t> </w:t>
            </w:r>
          </w:p>
        </w:tc>
        <w:tc>
          <w:tcPr>
            <w:tcW w:w="81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left"/>
              <w:rPr/>
            </w:pPr>
            <w:r>
              <w:rPr/>
              <w:t> </w:t>
            </w:r>
          </w:p>
        </w:tc>
      </w:tr>
      <w:tr>
        <w:trPr/>
        <w:tc>
          <w:tcPr>
            <w:tcW w:w="8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 </w:t>
            </w:r>
          </w:p>
        </w:tc>
      </w:tr>
      <w:tr>
        <w:trPr/>
        <w:tc>
          <w:tcPr>
            <w:tcW w:w="815" w:type="dxa"/>
            <w:tcBorders/>
            <w:shd w:fill="CCEEFF" w:val="clear"/>
            <w:vAlign w:val="center"/>
          </w:tcPr>
          <w:p>
            <w:pPr>
              <w:pStyle w:val="TableContents"/>
              <w:bidi w:val="0"/>
              <w:spacing w:before="0" w:after="283"/>
              <w:jc w:val="left"/>
              <w:rPr/>
            </w:pPr>
            <w:hyperlink w:anchor="a1_002">
              <w:r>
                <w:rPr>
                  <w:rStyle w:val="InternetLink"/>
                  <w:rFonts w:ascii="Times New Roman;Times;Serif" w:hAnsi="Times New Roman;Times;Serif"/>
                  <w:sz w:val="20"/>
                </w:rPr>
                <w:t>ITEM 10.</w:t>
              </w:r>
            </w:hyperlink>
          </w:p>
        </w:tc>
        <w:tc>
          <w:tcPr>
            <w:tcW w:w="60" w:type="dxa"/>
            <w:tcBorders/>
            <w:shd w:fill="CCEEFF" w:val="clear"/>
            <w:vAlign w:val="center"/>
          </w:tcPr>
          <w:p>
            <w:pPr>
              <w:pStyle w:val="TableContents"/>
              <w:bidi w:val="0"/>
              <w:spacing w:before="0" w:after="283"/>
              <w:jc w:val="left"/>
              <w:rPr/>
            </w:pPr>
            <w:r>
              <w:rPr/>
              <w:t> </w:t>
            </w:r>
          </w:p>
        </w:tc>
        <w:tc>
          <w:tcPr>
            <w:tcW w:w="8165" w:type="dxa"/>
            <w:tcBorders/>
            <w:shd w:fill="CCEEFF" w:val="clear"/>
            <w:vAlign w:val="center"/>
          </w:tcPr>
          <w:p>
            <w:pPr>
              <w:pStyle w:val="TableContents"/>
              <w:bidi w:val="0"/>
              <w:spacing w:before="0" w:after="283"/>
              <w:jc w:val="left"/>
              <w:rPr/>
            </w:pPr>
            <w:hyperlink w:anchor="a1_002">
              <w:r>
                <w:rPr>
                  <w:rStyle w:val="InternetLink"/>
                  <w:rFonts w:ascii="Times New Roman;Times;Serif" w:hAnsi="Times New Roman;Times;Serif"/>
                  <w:sz w:val="20"/>
                </w:rPr>
                <w:t>Directors, Executive Officers and Corporate Governance</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hyperlink w:anchor="a1_002">
              <w:r>
                <w:rPr>
                  <w:rStyle w:val="InternetLink"/>
                  <w:rFonts w:ascii="Times New Roman;Times;Serif" w:hAnsi="Times New Roman;Times;Serif"/>
                  <w:sz w:val="20"/>
                </w:rPr>
                <w:t>1</w:t>
              </w:r>
            </w:hyperlink>
          </w:p>
        </w:tc>
      </w:tr>
      <w:tr>
        <w:trPr/>
        <w:tc>
          <w:tcPr>
            <w:tcW w:w="815" w:type="dxa"/>
            <w:tcBorders/>
            <w:shd w:fill="FFFFFF" w:val="clear"/>
            <w:vAlign w:val="center"/>
          </w:tcPr>
          <w:p>
            <w:pPr>
              <w:pStyle w:val="TableContents"/>
              <w:bidi w:val="0"/>
              <w:spacing w:before="0" w:after="283"/>
              <w:jc w:val="left"/>
              <w:rPr/>
            </w:pPr>
            <w:hyperlink w:anchor="a1_003">
              <w:r>
                <w:rPr>
                  <w:rStyle w:val="InternetLink"/>
                  <w:rFonts w:ascii="Times New Roman;Times;Serif" w:hAnsi="Times New Roman;Times;Serif"/>
                  <w:sz w:val="20"/>
                </w:rPr>
                <w:t>ITEM 11.</w:t>
              </w:r>
            </w:hyperlink>
          </w:p>
        </w:tc>
        <w:tc>
          <w:tcPr>
            <w:tcW w:w="60" w:type="dxa"/>
            <w:tcBorders/>
            <w:shd w:fill="FFFFFF" w:val="clear"/>
            <w:vAlign w:val="center"/>
          </w:tcPr>
          <w:p>
            <w:pPr>
              <w:pStyle w:val="TableContents"/>
              <w:bidi w:val="0"/>
              <w:spacing w:before="0" w:after="283"/>
              <w:jc w:val="left"/>
              <w:rPr/>
            </w:pPr>
            <w:r>
              <w:rPr/>
              <w:t> </w:t>
            </w:r>
          </w:p>
        </w:tc>
        <w:tc>
          <w:tcPr>
            <w:tcW w:w="8165" w:type="dxa"/>
            <w:tcBorders/>
            <w:shd w:fill="FFFFFF" w:val="clear"/>
            <w:vAlign w:val="center"/>
          </w:tcPr>
          <w:p>
            <w:pPr>
              <w:pStyle w:val="TableContents"/>
              <w:bidi w:val="0"/>
              <w:spacing w:before="0" w:after="283"/>
              <w:jc w:val="left"/>
              <w:rPr/>
            </w:pPr>
            <w:hyperlink w:anchor="a1_003">
              <w:r>
                <w:rPr>
                  <w:rStyle w:val="InternetLink"/>
                  <w:rFonts w:ascii="Times New Roman;Times;Serif" w:hAnsi="Times New Roman;Times;Serif"/>
                  <w:sz w:val="20"/>
                </w:rPr>
                <w:t>Executive Compensation</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hyperlink w:anchor="a1_003">
              <w:r>
                <w:rPr>
                  <w:rStyle w:val="InternetLink"/>
                  <w:rFonts w:ascii="Times New Roman;Times;Serif" w:hAnsi="Times New Roman;Times;Serif"/>
                  <w:sz w:val="20"/>
                </w:rPr>
                <w:t>8</w:t>
              </w:r>
            </w:hyperlink>
          </w:p>
        </w:tc>
      </w:tr>
      <w:tr>
        <w:trPr/>
        <w:tc>
          <w:tcPr>
            <w:tcW w:w="815" w:type="dxa"/>
            <w:tcBorders/>
            <w:shd w:fill="CCEEFF" w:val="clear"/>
            <w:vAlign w:val="center"/>
          </w:tcPr>
          <w:p>
            <w:pPr>
              <w:pStyle w:val="TableContents"/>
              <w:bidi w:val="0"/>
              <w:spacing w:before="0" w:after="283"/>
              <w:jc w:val="left"/>
              <w:rPr/>
            </w:pPr>
            <w:hyperlink w:anchor="a1_011">
              <w:r>
                <w:rPr>
                  <w:rStyle w:val="InternetLink"/>
                  <w:rFonts w:ascii="Times New Roman;Times;Serif" w:hAnsi="Times New Roman;Times;Serif"/>
                  <w:sz w:val="20"/>
                </w:rPr>
                <w:t>ITEM 12.</w:t>
              </w:r>
            </w:hyperlink>
          </w:p>
        </w:tc>
        <w:tc>
          <w:tcPr>
            <w:tcW w:w="60" w:type="dxa"/>
            <w:tcBorders/>
            <w:shd w:fill="CCEEFF" w:val="clear"/>
            <w:vAlign w:val="center"/>
          </w:tcPr>
          <w:p>
            <w:pPr>
              <w:pStyle w:val="TableContents"/>
              <w:bidi w:val="0"/>
              <w:spacing w:before="0" w:after="283"/>
              <w:jc w:val="left"/>
              <w:rPr/>
            </w:pPr>
            <w:r>
              <w:rPr/>
              <w:t> </w:t>
            </w:r>
          </w:p>
        </w:tc>
        <w:tc>
          <w:tcPr>
            <w:tcW w:w="8165" w:type="dxa"/>
            <w:tcBorders/>
            <w:shd w:fill="CCEEFF" w:val="clear"/>
            <w:vAlign w:val="center"/>
          </w:tcPr>
          <w:p>
            <w:pPr>
              <w:pStyle w:val="TableContents"/>
              <w:bidi w:val="0"/>
              <w:spacing w:before="0" w:after="283"/>
              <w:jc w:val="left"/>
              <w:rPr/>
            </w:pPr>
            <w:hyperlink w:anchor="a1_011">
              <w:r>
                <w:rPr>
                  <w:rStyle w:val="InternetLink"/>
                  <w:rFonts w:ascii="Times New Roman;Times;Serif" w:hAnsi="Times New Roman;Times;Serif"/>
                  <w:sz w:val="20"/>
                </w:rPr>
                <w:t>Security Ownership of Certain Beneficial Owners and Management and Related Stockholder Matters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hyperlink w:anchor="a1_011">
              <w:r>
                <w:rPr>
                  <w:rStyle w:val="InternetLink"/>
                  <w:rFonts w:ascii="Times New Roman;Times;Serif" w:hAnsi="Times New Roman;Times;Serif"/>
                  <w:sz w:val="20"/>
                </w:rPr>
                <w:t>17</w:t>
              </w:r>
            </w:hyperlink>
          </w:p>
        </w:tc>
      </w:tr>
      <w:tr>
        <w:trPr/>
        <w:tc>
          <w:tcPr>
            <w:tcW w:w="815" w:type="dxa"/>
            <w:tcBorders/>
            <w:shd w:fill="FFFFFF" w:val="clear"/>
            <w:vAlign w:val="center"/>
          </w:tcPr>
          <w:p>
            <w:pPr>
              <w:pStyle w:val="TableContents"/>
              <w:bidi w:val="0"/>
              <w:spacing w:before="0" w:after="283"/>
              <w:jc w:val="left"/>
              <w:rPr/>
            </w:pPr>
            <w:hyperlink w:anchor="a1_004">
              <w:r>
                <w:rPr>
                  <w:rStyle w:val="InternetLink"/>
                  <w:rFonts w:ascii="Times New Roman;Times;Serif" w:hAnsi="Times New Roman;Times;Serif"/>
                  <w:sz w:val="20"/>
                </w:rPr>
                <w:t>ITEM 13.</w:t>
              </w:r>
            </w:hyperlink>
          </w:p>
        </w:tc>
        <w:tc>
          <w:tcPr>
            <w:tcW w:w="60" w:type="dxa"/>
            <w:tcBorders/>
            <w:shd w:fill="FFFFFF" w:val="clear"/>
            <w:vAlign w:val="center"/>
          </w:tcPr>
          <w:p>
            <w:pPr>
              <w:pStyle w:val="TableContents"/>
              <w:bidi w:val="0"/>
              <w:spacing w:before="0" w:after="283"/>
              <w:jc w:val="left"/>
              <w:rPr/>
            </w:pPr>
            <w:r>
              <w:rPr/>
              <w:t> </w:t>
            </w:r>
          </w:p>
        </w:tc>
        <w:tc>
          <w:tcPr>
            <w:tcW w:w="8165" w:type="dxa"/>
            <w:tcBorders/>
            <w:shd w:fill="FFFFFF" w:val="clear"/>
            <w:vAlign w:val="center"/>
          </w:tcPr>
          <w:p>
            <w:pPr>
              <w:pStyle w:val="TableContents"/>
              <w:bidi w:val="0"/>
              <w:spacing w:before="0" w:after="283"/>
              <w:jc w:val="left"/>
              <w:rPr/>
            </w:pPr>
            <w:hyperlink w:anchor="a1_004">
              <w:r>
                <w:rPr>
                  <w:rStyle w:val="InternetLink"/>
                  <w:rFonts w:ascii="Times New Roman;Times;Serif" w:hAnsi="Times New Roman;Times;Serif"/>
                  <w:sz w:val="20"/>
                </w:rPr>
                <w:t>Certain Relationships and Related Transactions, and Director Independence</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hyperlink w:anchor="a1_004">
              <w:r>
                <w:rPr>
                  <w:rStyle w:val="InternetLink"/>
                  <w:rFonts w:ascii="Times New Roman;Times;Serif" w:hAnsi="Times New Roman;Times;Serif"/>
                  <w:sz w:val="20"/>
                </w:rPr>
                <w:t>20</w:t>
              </w:r>
            </w:hyperlink>
          </w:p>
        </w:tc>
      </w:tr>
      <w:tr>
        <w:trPr/>
        <w:tc>
          <w:tcPr>
            <w:tcW w:w="815" w:type="dxa"/>
            <w:tcBorders/>
            <w:shd w:fill="CCEEFF" w:val="clear"/>
            <w:vAlign w:val="center"/>
          </w:tcPr>
          <w:p>
            <w:pPr>
              <w:pStyle w:val="TableContents"/>
              <w:bidi w:val="0"/>
              <w:spacing w:before="0" w:after="283"/>
              <w:jc w:val="left"/>
              <w:rPr/>
            </w:pPr>
            <w:hyperlink w:anchor="a1_005">
              <w:r>
                <w:rPr>
                  <w:rStyle w:val="InternetLink"/>
                  <w:rFonts w:ascii="Times New Roman;Times;Serif" w:hAnsi="Times New Roman;Times;Serif"/>
                  <w:sz w:val="20"/>
                </w:rPr>
                <w:t>ITEM 14.</w:t>
              </w:r>
            </w:hyperlink>
          </w:p>
        </w:tc>
        <w:tc>
          <w:tcPr>
            <w:tcW w:w="60" w:type="dxa"/>
            <w:tcBorders/>
            <w:shd w:fill="CCEEFF" w:val="clear"/>
            <w:vAlign w:val="center"/>
          </w:tcPr>
          <w:p>
            <w:pPr>
              <w:pStyle w:val="TableContents"/>
              <w:bidi w:val="0"/>
              <w:spacing w:before="0" w:after="283"/>
              <w:jc w:val="left"/>
              <w:rPr/>
            </w:pPr>
            <w:r>
              <w:rPr/>
              <w:t> </w:t>
            </w:r>
          </w:p>
        </w:tc>
        <w:tc>
          <w:tcPr>
            <w:tcW w:w="8165" w:type="dxa"/>
            <w:tcBorders/>
            <w:shd w:fill="CCEEFF" w:val="clear"/>
            <w:vAlign w:val="center"/>
          </w:tcPr>
          <w:p>
            <w:pPr>
              <w:pStyle w:val="TableContents"/>
              <w:bidi w:val="0"/>
              <w:spacing w:before="0" w:after="283"/>
              <w:jc w:val="left"/>
              <w:rPr/>
            </w:pPr>
            <w:hyperlink w:anchor="a1_005">
              <w:r>
                <w:rPr>
                  <w:rStyle w:val="InternetLink"/>
                  <w:rFonts w:ascii="Times New Roman;Times;Serif" w:hAnsi="Times New Roman;Times;Serif"/>
                  <w:sz w:val="20"/>
                </w:rPr>
                <w:t>Principal Accounting Fees and Services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hyperlink w:anchor="a1_005">
              <w:r>
                <w:rPr>
                  <w:rStyle w:val="InternetLink"/>
                  <w:rFonts w:ascii="Times New Roman;Times;Serif" w:hAnsi="Times New Roman;Times;Serif"/>
                  <w:sz w:val="20"/>
                </w:rPr>
                <w:t>22</w:t>
              </w:r>
            </w:hyperlink>
          </w:p>
        </w:tc>
      </w:tr>
      <w:tr>
        <w:trPr/>
        <w:tc>
          <w:tcPr>
            <w:tcW w:w="8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left"/>
              <w:rPr/>
            </w:pPr>
            <w:r>
              <w:rPr/>
              <w:t> </w:t>
            </w:r>
          </w:p>
        </w:tc>
      </w:tr>
      <w:tr>
        <w:trPr/>
        <w:tc>
          <w:tcPr>
            <w:tcW w:w="815" w:type="dxa"/>
            <w:tcBorders/>
            <w:shd w:fill="CCEEFF" w:val="clear"/>
            <w:vAlign w:val="center"/>
          </w:tcPr>
          <w:p>
            <w:pPr>
              <w:pStyle w:val="TableContents"/>
              <w:bidi w:val="0"/>
              <w:spacing w:before="0" w:after="283"/>
              <w:jc w:val="left"/>
              <w:rPr/>
            </w:pPr>
            <w:hyperlink w:anchor="a1_006">
              <w:r>
                <w:rPr>
                  <w:rStyle w:val="InternetLink"/>
                  <w:rFonts w:ascii="Times New Roman;Times;Serif" w:hAnsi="Times New Roman;Times;Serif"/>
                  <w:sz w:val="20"/>
                </w:rPr>
                <w:t>PART IV</w:t>
              </w:r>
            </w:hyperlink>
          </w:p>
        </w:tc>
        <w:tc>
          <w:tcPr>
            <w:tcW w:w="60" w:type="dxa"/>
            <w:tcBorders/>
            <w:shd w:fill="CCEEFF" w:val="clear"/>
            <w:vAlign w:val="center"/>
          </w:tcPr>
          <w:p>
            <w:pPr>
              <w:pStyle w:val="TableContents"/>
              <w:bidi w:val="0"/>
              <w:spacing w:before="0" w:after="283"/>
              <w:jc w:val="left"/>
              <w:rPr/>
            </w:pPr>
            <w:r>
              <w:rPr/>
              <w:t> </w:t>
            </w:r>
          </w:p>
        </w:tc>
        <w:tc>
          <w:tcPr>
            <w:tcW w:w="81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left"/>
              <w:rPr/>
            </w:pPr>
            <w:r>
              <w:rPr/>
              <w:t> </w:t>
            </w:r>
          </w:p>
        </w:tc>
      </w:tr>
      <w:tr>
        <w:trPr/>
        <w:tc>
          <w:tcPr>
            <w:tcW w:w="8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left"/>
              <w:rPr/>
            </w:pPr>
            <w:r>
              <w:rPr/>
              <w:t> </w:t>
            </w:r>
          </w:p>
        </w:tc>
      </w:tr>
      <w:tr>
        <w:trPr/>
        <w:tc>
          <w:tcPr>
            <w:tcW w:w="815" w:type="dxa"/>
            <w:tcBorders/>
            <w:shd w:fill="CCEEFF" w:val="clear"/>
            <w:vAlign w:val="center"/>
          </w:tcPr>
          <w:p>
            <w:pPr>
              <w:pStyle w:val="TableContents"/>
              <w:bidi w:val="0"/>
              <w:spacing w:before="0" w:after="283"/>
              <w:jc w:val="left"/>
              <w:rPr/>
            </w:pPr>
            <w:hyperlink w:anchor="a1_007">
              <w:r>
                <w:rPr>
                  <w:rStyle w:val="InternetLink"/>
                  <w:rFonts w:ascii="Times New Roman;Times;Serif" w:hAnsi="Times New Roman;Times;Serif"/>
                  <w:sz w:val="20"/>
                </w:rPr>
                <w:t>ITEM 15.</w:t>
              </w:r>
            </w:hyperlink>
          </w:p>
        </w:tc>
        <w:tc>
          <w:tcPr>
            <w:tcW w:w="60" w:type="dxa"/>
            <w:tcBorders/>
            <w:shd w:fill="CCEEFF" w:val="clear"/>
            <w:vAlign w:val="center"/>
          </w:tcPr>
          <w:p>
            <w:pPr>
              <w:pStyle w:val="TableContents"/>
              <w:bidi w:val="0"/>
              <w:spacing w:before="0" w:after="283"/>
              <w:jc w:val="left"/>
              <w:rPr/>
            </w:pPr>
            <w:r>
              <w:rPr/>
              <w:t> </w:t>
            </w:r>
          </w:p>
        </w:tc>
        <w:tc>
          <w:tcPr>
            <w:tcW w:w="8165" w:type="dxa"/>
            <w:tcBorders/>
            <w:shd w:fill="CCEEFF" w:val="clear"/>
            <w:vAlign w:val="center"/>
          </w:tcPr>
          <w:p>
            <w:pPr>
              <w:pStyle w:val="TableContents"/>
              <w:bidi w:val="0"/>
              <w:spacing w:before="0" w:after="283"/>
              <w:jc w:val="left"/>
              <w:rPr/>
            </w:pPr>
            <w:hyperlink w:anchor="a1_007">
              <w:r>
                <w:rPr>
                  <w:rStyle w:val="InternetLink"/>
                  <w:rFonts w:ascii="Times New Roman;Times;Serif" w:hAnsi="Times New Roman;Times;Serif"/>
                  <w:sz w:val="20"/>
                </w:rPr>
                <w:t>Exhibits, Financial Statement Schedules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hyperlink w:anchor="a1_007">
              <w:r>
                <w:rPr>
                  <w:rStyle w:val="InternetLink"/>
                  <w:rFonts w:ascii="Times New Roman;Times;Serif" w:hAnsi="Times New Roman;Times;Serif"/>
                  <w:sz w:val="20"/>
                </w:rPr>
                <w:t>23</w:t>
              </w:r>
            </w:hyperlink>
          </w:p>
        </w:tc>
      </w:tr>
      <w:tr>
        <w:trPr/>
        <w:tc>
          <w:tcPr>
            <w:tcW w:w="815" w:type="dxa"/>
            <w:tcBorders/>
            <w:shd w:fill="FFFFFF" w:val="clear"/>
            <w:vAlign w:val="center"/>
          </w:tcPr>
          <w:p>
            <w:pPr>
              <w:pStyle w:val="TableContents"/>
              <w:bidi w:val="0"/>
              <w:spacing w:before="0" w:after="283"/>
              <w:jc w:val="left"/>
              <w:rPr/>
            </w:pPr>
            <w:hyperlink w:anchor="a1_008">
              <w:r>
                <w:rPr>
                  <w:rStyle w:val="InternetLink"/>
                  <w:rFonts w:ascii="Times New Roman;Times;Serif" w:hAnsi="Times New Roman;Times;Serif"/>
                  <w:sz w:val="20"/>
                </w:rPr>
                <w:t>ITEM 16.</w:t>
              </w:r>
            </w:hyperlink>
          </w:p>
        </w:tc>
        <w:tc>
          <w:tcPr>
            <w:tcW w:w="60" w:type="dxa"/>
            <w:tcBorders/>
            <w:shd w:fill="FFFFFF" w:val="clear"/>
            <w:vAlign w:val="center"/>
          </w:tcPr>
          <w:p>
            <w:pPr>
              <w:pStyle w:val="TableContents"/>
              <w:bidi w:val="0"/>
              <w:spacing w:before="0" w:after="283"/>
              <w:jc w:val="left"/>
              <w:rPr/>
            </w:pPr>
            <w:r>
              <w:rPr/>
              <w:t> </w:t>
            </w:r>
          </w:p>
        </w:tc>
        <w:tc>
          <w:tcPr>
            <w:tcW w:w="8165" w:type="dxa"/>
            <w:tcBorders/>
            <w:shd w:fill="FFFFFF" w:val="clear"/>
            <w:vAlign w:val="center"/>
          </w:tcPr>
          <w:p>
            <w:pPr>
              <w:pStyle w:val="TableContents"/>
              <w:bidi w:val="0"/>
              <w:spacing w:before="0" w:after="283"/>
              <w:jc w:val="left"/>
              <w:rPr/>
            </w:pPr>
            <w:hyperlink w:anchor="a1_008">
              <w:r>
                <w:rPr>
                  <w:rStyle w:val="InternetLink"/>
                  <w:rFonts w:ascii="Times New Roman;Times;Serif" w:hAnsi="Times New Roman;Times;Serif"/>
                  <w:sz w:val="20"/>
                </w:rPr>
                <w:t>Form 10-K Summary</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hyperlink w:anchor="a1_008">
              <w:r>
                <w:rPr>
                  <w:rStyle w:val="InternetLink"/>
                  <w:rFonts w:ascii="Times New Roman;Times;Serif" w:hAnsi="Times New Roman;Times;Serif"/>
                  <w:sz w:val="20"/>
                </w:rPr>
                <w:t>23</w:t>
              </w:r>
            </w:hyperlink>
          </w:p>
        </w:tc>
      </w:tr>
      <w:tr>
        <w:trPr/>
        <w:tc>
          <w:tcPr>
            <w:tcW w:w="8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left"/>
              <w:rPr/>
            </w:pPr>
            <w:r>
              <w:rPr/>
              <w:t> </w:t>
            </w:r>
          </w:p>
        </w:tc>
      </w:tr>
      <w:tr>
        <w:trPr/>
        <w:tc>
          <w:tcPr>
            <w:tcW w:w="9040" w:type="dxa"/>
            <w:gridSpan w:val="3"/>
            <w:tcBorders/>
            <w:shd w:fill="FFFFFF" w:val="clear"/>
            <w:vAlign w:val="center"/>
          </w:tcPr>
          <w:p>
            <w:pPr>
              <w:pStyle w:val="TableContents"/>
              <w:bidi w:val="0"/>
              <w:spacing w:before="0" w:after="283"/>
              <w:jc w:val="left"/>
              <w:rPr/>
            </w:pPr>
            <w:hyperlink w:anchor="a1_009">
              <w:r>
                <w:rPr>
                  <w:rStyle w:val="InternetLink"/>
                  <w:rFonts w:ascii="Times New Roman;Times;Serif" w:hAnsi="Times New Roman;Times;Serif"/>
                  <w:sz w:val="20"/>
                </w:rPr>
                <w:t>INDEX TO EXHIBITS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hyperlink w:anchor="a1_009">
              <w:r>
                <w:rPr>
                  <w:rStyle w:val="InternetLink"/>
                  <w:rFonts w:ascii="Times New Roman;Times;Serif" w:hAnsi="Times New Roman;Times;Serif"/>
                  <w:sz w:val="20"/>
                </w:rPr>
                <w:t>24</w:t>
              </w:r>
            </w:hyperlink>
          </w:p>
        </w:tc>
      </w:tr>
      <w:tr>
        <w:trPr/>
        <w:tc>
          <w:tcPr>
            <w:tcW w:w="9040" w:type="dxa"/>
            <w:gridSpan w:val="3"/>
            <w:tcBorders/>
            <w:shd w:fill="CCEEFF" w:val="clear"/>
            <w:vAlign w:val="center"/>
          </w:tcPr>
          <w:p>
            <w:pPr>
              <w:pStyle w:val="TableContents"/>
              <w:bidi w:val="0"/>
              <w:spacing w:before="0" w:after="283"/>
              <w:jc w:val="left"/>
              <w:rPr/>
            </w:pPr>
            <w:hyperlink w:anchor="a1_010">
              <w:r>
                <w:rPr>
                  <w:rStyle w:val="InternetLink"/>
                  <w:rFonts w:ascii="Times New Roman;Times;Serif" w:hAnsi="Times New Roman;Times;Serif"/>
                  <w:sz w:val="20"/>
                </w:rPr>
                <w:t>SIGNATURES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hyperlink w:anchor="a1_010">
              <w:r>
                <w:rPr>
                  <w:rStyle w:val="InternetLink"/>
                  <w:rFonts w:ascii="Times New Roman;Times;Serif" w:hAnsi="Times New Roman;Times;Serif"/>
                  <w:sz w:val="20"/>
                </w:rPr>
                <w:t>36</w:t>
              </w:r>
            </w:hyperlink>
          </w:p>
        </w:tc>
      </w:tr>
    </w:tbl>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75"/>
        <w:gridCol w:w="200"/>
        <w:gridCol w:w="7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iii</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4" w:name="a1_001"/>
      <w:bookmarkEnd w:id="34"/>
      <w:r>
        <w:rPr>
          <w:rFonts w:ascii="Times New Roman;Times;Serif" w:hAnsi="Times New Roman;Times;Serif"/>
          <w:b/>
          <w:i w:val="false"/>
          <w:caps w:val="false"/>
          <w:smallCaps w:val="false"/>
          <w:sz w:val="20"/>
        </w:rPr>
        <w:t>PART 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5" w:name="a_001"/>
      <w:bookmarkStart w:id="36" w:name="a1_002"/>
      <w:bookmarkEnd w:id="35"/>
      <w:bookmarkEnd w:id="36"/>
      <w:r>
        <w:rPr>
          <w:rFonts w:ascii="Times New Roman;Times;Serif" w:hAnsi="Times New Roman;Times;Serif"/>
          <w:b/>
          <w:i w:val="false"/>
          <w:caps w:val="false"/>
          <w:smallCaps w:val="false"/>
          <w:sz w:val="20"/>
        </w:rPr>
        <w:t>ITEM 10. DIRECTORS, EXECUTIVE OFFICERS AND CORPORATE GOVERNANCE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Governance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(the “Board”) has adopted a set of principles that establish the corporate governance policies pursuant to which the Board intends to conduct its oversight of our business in accordance with its fiduciary responsibilities. Among other things, these corporate governance principles address the establishment and operation of Board committees, the role of our chairman, and matters relating to director independence and performance assessments. Our corporate governance principles can be found on our website at https://investors.StandardBio.com by clicking on Governance — Governance 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Role and Composition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identified in our corporate governance principles, the role of our Board is to oversee the performance of our Chief Executive Officer (“CEO”) and other senior management. Our Board is responsible for hiring, overseeing, and evaluating management, while management is responsible for running our day-to-day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currently has seven members and is divided into three staggered classes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names, ages as of April 10, 2024, and certain other information for each of our current directors:</w:t>
      </w:r>
    </w:p>
    <w:p>
      <w:pPr>
        <w:pStyle w:val="TextBody"/>
        <w:bidi w:val="0"/>
        <w:spacing w:before="0" w:after="0"/>
        <w:ind w:left="0" w:right="0" w:hanging="0"/>
        <w:jc w:val="left"/>
        <w:rPr>
          <w:caps w:val="false"/>
          <w:smallCaps w:val="false"/>
        </w:rPr>
      </w:pPr>
      <w:r>
        <w:rPr>
          <w:caps w:val="false"/>
          <w:smallCaps w:val="false"/>
        </w:rPr>
        <w:t> </w:t>
      </w:r>
    </w:p>
    <w:tbl>
      <w:tblPr>
        <w:tblW w:w="7410" w:type="dxa"/>
        <w:jc w:val="left"/>
        <w:tblInd w:w="0" w:type="dxa"/>
        <w:tblLayout w:type="fixed"/>
        <w:tblCellMar>
          <w:top w:w="0" w:type="dxa"/>
          <w:left w:w="0" w:type="dxa"/>
          <w:bottom w:w="28" w:type="dxa"/>
          <w:right w:w="0" w:type="dxa"/>
        </w:tblCellMar>
      </w:tblPr>
      <w:tblGrid>
        <w:gridCol w:w="2120"/>
        <w:gridCol w:w="60"/>
        <w:gridCol w:w="470"/>
        <w:gridCol w:w="60"/>
        <w:gridCol w:w="350"/>
        <w:gridCol w:w="60"/>
        <w:gridCol w:w="2300"/>
        <w:gridCol w:w="60"/>
        <w:gridCol w:w="875"/>
        <w:gridCol w:w="60"/>
        <w:gridCol w:w="920"/>
        <w:gridCol w:w="75"/>
      </w:tblGrid>
      <w:tr>
        <w:trPr/>
        <w:tc>
          <w:tcPr>
            <w:tcW w:w="2120" w:type="dxa"/>
            <w:tcBorders>
              <w:bottom w:val="single" w:sz="8" w:space="0" w:color="000000"/>
            </w:tcBorders>
            <w:vAlign w:val="center"/>
          </w:tcPr>
          <w:p>
            <w:pPr>
              <w:pStyle w:val="TableContents"/>
              <w:bidi w:val="0"/>
              <w:spacing w:before="0" w:after="283"/>
              <w:jc w:val="left"/>
              <w:rPr>
                <w:rFonts w:ascii="Times New Roman;Times;Serif" w:hAnsi="Times New Roman;Times;Serif"/>
                <w:b/>
                <w:color w:val="231F20"/>
                <w:sz w:val="20"/>
              </w:rPr>
            </w:pPr>
            <w:r>
              <w:rPr>
                <w:rFonts w:ascii="Times New Roman;Times;Serif" w:hAnsi="Times New Roman;Times;Serif"/>
                <w:b/>
                <w:color w:val="231F20"/>
                <w:sz w:val="20"/>
              </w:rPr>
              <w:t>Name</w:t>
            </w:r>
          </w:p>
        </w:tc>
        <w:tc>
          <w:tcPr>
            <w:tcW w:w="60" w:type="dxa"/>
            <w:tcBorders/>
            <w:tcMar>
              <w:bottom w:w="0" w:type="dxa"/>
            </w:tcMar>
            <w:vAlign w:val="center"/>
          </w:tcPr>
          <w:p>
            <w:pPr>
              <w:pStyle w:val="TableContents"/>
              <w:bidi w:val="0"/>
              <w:spacing w:before="0" w:after="283"/>
              <w:jc w:val="left"/>
              <w:rPr/>
            </w:pPr>
            <w:r>
              <w:rPr/>
              <w:t> </w:t>
            </w:r>
          </w:p>
        </w:tc>
        <w:tc>
          <w:tcPr>
            <w:tcW w:w="470" w:type="dxa"/>
            <w:tcBorders>
              <w:bottom w:val="single" w:sz="8" w:space="0" w:color="000000"/>
            </w:tcBorders>
            <w:vAlign w:val="center"/>
          </w:tcPr>
          <w:p>
            <w:pPr>
              <w:pStyle w:val="TableContents"/>
              <w:bidi w:val="0"/>
              <w:spacing w:before="0" w:after="283"/>
              <w:jc w:val="left"/>
              <w:rPr>
                <w:rFonts w:ascii="Times New Roman;Times;Serif" w:hAnsi="Times New Roman;Times;Serif"/>
                <w:b/>
                <w:color w:val="231F20"/>
                <w:sz w:val="20"/>
              </w:rPr>
            </w:pPr>
            <w:r>
              <w:rPr>
                <w:rFonts w:ascii="Times New Roman;Times;Serif" w:hAnsi="Times New Roman;Times;Serif"/>
                <w:b/>
                <w:color w:val="231F20"/>
                <w:sz w:val="20"/>
              </w:rPr>
              <w:t>Class</w:t>
            </w:r>
          </w:p>
        </w:tc>
        <w:tc>
          <w:tcPr>
            <w:tcW w:w="60" w:type="dxa"/>
            <w:tcBorders/>
            <w:tcMar>
              <w:bottom w:w="0" w:type="dxa"/>
            </w:tcMar>
            <w:vAlign w:val="center"/>
          </w:tcPr>
          <w:p>
            <w:pPr>
              <w:pStyle w:val="TableContents"/>
              <w:bidi w:val="0"/>
              <w:spacing w:before="0" w:after="283"/>
              <w:jc w:val="left"/>
              <w:rPr/>
            </w:pPr>
            <w:r>
              <w:rPr/>
              <w:t> </w:t>
            </w:r>
          </w:p>
        </w:tc>
        <w:tc>
          <w:tcPr>
            <w:tcW w:w="350" w:type="dxa"/>
            <w:tcBorders>
              <w:bottom w:val="single" w:sz="8" w:space="0" w:color="000000"/>
            </w:tcBorders>
            <w:vAlign w:val="center"/>
          </w:tcPr>
          <w:p>
            <w:pPr>
              <w:pStyle w:val="TableContents"/>
              <w:bidi w:val="0"/>
              <w:spacing w:before="0" w:after="283"/>
              <w:jc w:val="left"/>
              <w:rPr>
                <w:rFonts w:ascii="Times New Roman;Times;Serif" w:hAnsi="Times New Roman;Times;Serif"/>
                <w:b/>
                <w:color w:val="231F20"/>
                <w:sz w:val="20"/>
              </w:rPr>
            </w:pPr>
            <w:r>
              <w:rPr>
                <w:rFonts w:ascii="Times New Roman;Times;Serif" w:hAnsi="Times New Roman;Times;Serif"/>
                <w:b/>
                <w:color w:val="231F20"/>
                <w:sz w:val="20"/>
              </w:rPr>
              <w:t>Age</w:t>
            </w:r>
          </w:p>
        </w:tc>
        <w:tc>
          <w:tcPr>
            <w:tcW w:w="60" w:type="dxa"/>
            <w:tcBorders/>
            <w:tcMar>
              <w:bottom w:w="0" w:type="dxa"/>
            </w:tcMar>
            <w:vAlign w:val="center"/>
          </w:tcPr>
          <w:p>
            <w:pPr>
              <w:pStyle w:val="TableContents"/>
              <w:bidi w:val="0"/>
              <w:spacing w:before="0" w:after="283"/>
              <w:jc w:val="left"/>
              <w:rPr/>
            </w:pPr>
            <w:r>
              <w:rPr/>
              <w:t> </w:t>
            </w:r>
          </w:p>
        </w:tc>
        <w:tc>
          <w:tcPr>
            <w:tcW w:w="2300" w:type="dxa"/>
            <w:tcBorders>
              <w:bottom w:val="single" w:sz="8" w:space="0" w:color="000000"/>
            </w:tcBorders>
            <w:vAlign w:val="center"/>
          </w:tcPr>
          <w:p>
            <w:pPr>
              <w:pStyle w:val="TableContents"/>
              <w:bidi w:val="0"/>
              <w:spacing w:before="0" w:after="283"/>
              <w:jc w:val="left"/>
              <w:rPr>
                <w:rFonts w:ascii="Times New Roman;Times;Serif" w:hAnsi="Times New Roman;Times;Serif"/>
                <w:b/>
                <w:color w:val="231F20"/>
                <w:sz w:val="20"/>
              </w:rPr>
            </w:pPr>
            <w:r>
              <w:rPr>
                <w:rFonts w:ascii="Times New Roman;Times;Serif" w:hAnsi="Times New Roman;Times;Serif"/>
                <w:b/>
                <w:color w:val="231F20"/>
                <w:sz w:val="20"/>
              </w:rPr>
              <w:t>Position</w:t>
            </w:r>
          </w:p>
        </w:tc>
        <w:tc>
          <w:tcPr>
            <w:tcW w:w="60" w:type="dxa"/>
            <w:tcBorders/>
            <w:tcMar>
              <w:bottom w:w="0" w:type="dxa"/>
            </w:tcMar>
            <w:vAlign w:val="center"/>
          </w:tcPr>
          <w:p>
            <w:pPr>
              <w:pStyle w:val="TableContents"/>
              <w:bidi w:val="0"/>
              <w:spacing w:before="0" w:after="283"/>
              <w:jc w:val="left"/>
              <w:rPr/>
            </w:pPr>
            <w:r>
              <w:rPr/>
              <w:t> </w:t>
            </w:r>
          </w:p>
        </w:tc>
        <w:tc>
          <w:tcPr>
            <w:tcW w:w="875" w:type="dxa"/>
            <w:tcBorders>
              <w:bottom w:val="single" w:sz="8" w:space="0" w:color="000000"/>
            </w:tcBorders>
            <w:vAlign w:val="center"/>
          </w:tcPr>
          <w:p>
            <w:pPr>
              <w:pStyle w:val="TableContents"/>
              <w:bidi w:val="0"/>
              <w:spacing w:before="0" w:after="283"/>
              <w:jc w:val="left"/>
              <w:rPr>
                <w:b/>
              </w:rPr>
            </w:pPr>
            <w:r>
              <w:rPr>
                <w:b/>
              </w:rPr>
              <w:t>Director</w:t>
              <w:br/>
              <w:t>Since</w:t>
            </w:r>
          </w:p>
        </w:tc>
        <w:tc>
          <w:tcPr>
            <w:tcW w:w="60" w:type="dxa"/>
            <w:tcBorders/>
            <w:tcMar>
              <w:bottom w:w="0" w:type="dxa"/>
            </w:tcMar>
            <w:vAlign w:val="center"/>
          </w:tcPr>
          <w:p>
            <w:pPr>
              <w:pStyle w:val="TableContents"/>
              <w:bidi w:val="0"/>
              <w:spacing w:before="0" w:after="283"/>
              <w:jc w:val="left"/>
              <w:rPr/>
            </w:pPr>
            <w:r>
              <w:rPr/>
              <w:t> </w:t>
            </w:r>
          </w:p>
        </w:tc>
        <w:tc>
          <w:tcPr>
            <w:tcW w:w="920" w:type="dxa"/>
            <w:tcBorders>
              <w:bottom w:val="single" w:sz="8" w:space="0" w:color="000000"/>
            </w:tcBorders>
            <w:vAlign w:val="center"/>
          </w:tcPr>
          <w:p>
            <w:pPr>
              <w:pStyle w:val="TableContents"/>
              <w:bidi w:val="0"/>
              <w:spacing w:before="0" w:after="283"/>
              <w:jc w:val="left"/>
              <w:rPr/>
            </w:pPr>
            <w:r>
              <w:rPr>
                <w:b/>
              </w:rPr>
              <w:t>Current</w:t>
            </w:r>
            <w:r>
              <w:rPr/>
              <w:t xml:space="preserve"> </w:t>
            </w:r>
            <w:r>
              <w:rPr>
                <w:b/>
              </w:rPr>
              <w:br/>
              <w:t>Term</w:t>
              <w:br/>
              <w:t>Expires</w:t>
            </w:r>
          </w:p>
        </w:tc>
        <w:tc>
          <w:tcPr>
            <w:tcW w:w="75" w:type="dxa"/>
            <w:tcBorders/>
            <w:tcMar>
              <w:bottom w:w="0" w:type="dxa"/>
            </w:tcMar>
            <w:vAlign w:val="center"/>
          </w:tcPr>
          <w:p>
            <w:pPr>
              <w:pStyle w:val="TableContents"/>
              <w:bidi w:val="0"/>
              <w:spacing w:before="0" w:after="283"/>
              <w:jc w:val="left"/>
              <w:rPr/>
            </w:pPr>
            <w:r>
              <w:rPr/>
              <w:t> </w:t>
            </w:r>
          </w:p>
        </w:tc>
      </w:tr>
      <w:tr>
        <w:trPr/>
        <w:tc>
          <w:tcPr>
            <w:tcW w:w="212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3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120" w:type="dxa"/>
            <w:tcBorders/>
            <w:tcMar>
              <w:bottom w:w="0" w:type="dxa"/>
            </w:tcMar>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Michael Egholm, Ph.D. </w:t>
            </w:r>
          </w:p>
        </w:tc>
        <w:tc>
          <w:tcPr>
            <w:tcW w:w="60" w:type="dxa"/>
            <w:tcBorders/>
            <w:tcMar>
              <w:bottom w:w="0" w:type="dxa"/>
            </w:tcMar>
            <w:vAlign w:val="center"/>
          </w:tcPr>
          <w:p>
            <w:pPr>
              <w:pStyle w:val="TableContents"/>
              <w:bidi w:val="0"/>
              <w:spacing w:before="0" w:after="283"/>
              <w:jc w:val="left"/>
              <w:rPr/>
            </w:pPr>
            <w:r>
              <w:rPr/>
              <w:t> </w:t>
            </w:r>
          </w:p>
        </w:tc>
        <w:tc>
          <w:tcPr>
            <w:tcW w:w="470" w:type="dxa"/>
            <w:tcBorders/>
            <w:tcMar>
              <w:bottom w:w="0" w:type="dxa"/>
            </w:tcMar>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I</w:t>
            </w:r>
          </w:p>
        </w:tc>
        <w:tc>
          <w:tcPr>
            <w:tcW w:w="6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61</w:t>
            </w:r>
          </w:p>
        </w:tc>
        <w:tc>
          <w:tcPr>
            <w:tcW w:w="60" w:type="dxa"/>
            <w:tcBorders/>
            <w:tcMar>
              <w:bottom w:w="0" w:type="dxa"/>
            </w:tcMar>
            <w:vAlign w:val="center"/>
          </w:tcPr>
          <w:p>
            <w:pPr>
              <w:pStyle w:val="TableContents"/>
              <w:bidi w:val="0"/>
              <w:spacing w:before="0" w:after="283"/>
              <w:jc w:val="left"/>
              <w:rPr/>
            </w:pPr>
            <w:r>
              <w:rPr/>
              <w:t> </w:t>
            </w:r>
          </w:p>
        </w:tc>
        <w:tc>
          <w:tcPr>
            <w:tcW w:w="2300" w:type="dxa"/>
            <w:tcBorders/>
            <w:tcMar>
              <w:bottom w:w="0" w:type="dxa"/>
            </w:tcMar>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President, CEO and Director</w:t>
            </w:r>
          </w:p>
        </w:tc>
        <w:tc>
          <w:tcPr>
            <w:tcW w:w="60" w:type="dxa"/>
            <w:tcBorders/>
            <w:tcMar>
              <w:bottom w:w="0" w:type="dxa"/>
            </w:tcMar>
            <w:vAlign w:val="center"/>
          </w:tcPr>
          <w:p>
            <w:pPr>
              <w:pStyle w:val="TableContents"/>
              <w:bidi w:val="0"/>
              <w:spacing w:before="0" w:after="283"/>
              <w:jc w:val="left"/>
              <w:rPr/>
            </w:pPr>
            <w:r>
              <w:rPr/>
              <w:t> </w:t>
            </w:r>
          </w:p>
        </w:tc>
        <w:tc>
          <w:tcPr>
            <w:tcW w:w="875" w:type="dxa"/>
            <w:tcBorders/>
            <w:tcMar>
              <w:bottom w:w="0" w:type="dxa"/>
            </w:tcMar>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2022</w:t>
            </w:r>
          </w:p>
        </w:tc>
        <w:tc>
          <w:tcPr>
            <w:tcW w:w="60" w:type="dxa"/>
            <w:tcBorders/>
            <w:tcMar>
              <w:bottom w:w="0" w:type="dxa"/>
            </w:tcMar>
            <w:vAlign w:val="center"/>
          </w:tcPr>
          <w:p>
            <w:pPr>
              <w:pStyle w:val="TableContents"/>
              <w:bidi w:val="0"/>
              <w:spacing w:before="0" w:after="283"/>
              <w:jc w:val="left"/>
              <w:rPr/>
            </w:pPr>
            <w:r>
              <w:rPr/>
              <w:t> </w:t>
            </w:r>
          </w:p>
        </w:tc>
        <w:tc>
          <w:tcPr>
            <w:tcW w:w="920" w:type="dxa"/>
            <w:tcBorders/>
            <w:tcMar>
              <w:bottom w:w="0" w:type="dxa"/>
            </w:tcMar>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2026</w:t>
            </w:r>
          </w:p>
        </w:tc>
        <w:tc>
          <w:tcPr>
            <w:tcW w:w="75" w:type="dxa"/>
            <w:tcBorders/>
            <w:tcMar>
              <w:bottom w:w="0" w:type="dxa"/>
            </w:tcMar>
            <w:vAlign w:val="center"/>
          </w:tcPr>
          <w:p>
            <w:pPr>
              <w:pStyle w:val="TableContents"/>
              <w:bidi w:val="0"/>
              <w:spacing w:before="0" w:after="283"/>
              <w:jc w:val="left"/>
              <w:rPr/>
            </w:pPr>
            <w:r>
              <w:rPr/>
              <w:t> </w:t>
            </w:r>
          </w:p>
        </w:tc>
      </w:tr>
      <w:tr>
        <w:trPr/>
        <w:tc>
          <w:tcPr>
            <w:tcW w:w="212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3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120" w:type="dxa"/>
            <w:tcBorders/>
            <w:tcMar>
              <w:bottom w:w="0" w:type="dxa"/>
            </w:tcMar>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Thomas Carey</w:t>
            </w:r>
            <w:r>
              <w:rPr>
                <w:rFonts w:ascii="Times New Roman;Times;Serif" w:hAnsi="Times New Roman;Times;Serif"/>
                <w:color w:val="231F20"/>
                <w:position w:val="7"/>
                <w:sz w:val="16"/>
                <w:sz w:val="20"/>
              </w:rPr>
              <w:t>(3)</w:t>
            </w:r>
          </w:p>
        </w:tc>
        <w:tc>
          <w:tcPr>
            <w:tcW w:w="60" w:type="dxa"/>
            <w:tcBorders/>
            <w:tcMar>
              <w:bottom w:w="0" w:type="dxa"/>
            </w:tcMar>
            <w:vAlign w:val="center"/>
          </w:tcPr>
          <w:p>
            <w:pPr>
              <w:pStyle w:val="TableContents"/>
              <w:bidi w:val="0"/>
              <w:spacing w:before="0" w:after="283"/>
              <w:jc w:val="left"/>
              <w:rPr/>
            </w:pPr>
            <w:r>
              <w:rPr/>
              <w:t> </w:t>
            </w:r>
          </w:p>
        </w:tc>
        <w:tc>
          <w:tcPr>
            <w:tcW w:w="470" w:type="dxa"/>
            <w:tcBorders/>
            <w:tcMar>
              <w:bottom w:w="0" w:type="dxa"/>
            </w:tcMar>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I</w:t>
            </w:r>
          </w:p>
        </w:tc>
        <w:tc>
          <w:tcPr>
            <w:tcW w:w="6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62</w:t>
            </w:r>
          </w:p>
        </w:tc>
        <w:tc>
          <w:tcPr>
            <w:tcW w:w="60" w:type="dxa"/>
            <w:tcBorders/>
            <w:tcMar>
              <w:bottom w:w="0" w:type="dxa"/>
            </w:tcMar>
            <w:vAlign w:val="center"/>
          </w:tcPr>
          <w:p>
            <w:pPr>
              <w:pStyle w:val="TableContents"/>
              <w:bidi w:val="0"/>
              <w:spacing w:before="0" w:after="283"/>
              <w:jc w:val="left"/>
              <w:rPr/>
            </w:pPr>
            <w:r>
              <w:rPr/>
              <w:t> </w:t>
            </w:r>
          </w:p>
        </w:tc>
        <w:tc>
          <w:tcPr>
            <w:tcW w:w="2300" w:type="dxa"/>
            <w:tcBorders/>
            <w:tcMar>
              <w:bottom w:w="0" w:type="dxa"/>
            </w:tcMar>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Chairman</w:t>
            </w:r>
          </w:p>
        </w:tc>
        <w:tc>
          <w:tcPr>
            <w:tcW w:w="60" w:type="dxa"/>
            <w:tcBorders/>
            <w:tcMar>
              <w:bottom w:w="0" w:type="dxa"/>
            </w:tcMar>
            <w:vAlign w:val="center"/>
          </w:tcPr>
          <w:p>
            <w:pPr>
              <w:pStyle w:val="TableContents"/>
              <w:bidi w:val="0"/>
              <w:spacing w:before="0" w:after="283"/>
              <w:jc w:val="left"/>
              <w:rPr/>
            </w:pPr>
            <w:r>
              <w:rPr/>
              <w:t> </w:t>
            </w:r>
          </w:p>
        </w:tc>
        <w:tc>
          <w:tcPr>
            <w:tcW w:w="875" w:type="dxa"/>
            <w:tcBorders/>
            <w:tcMar>
              <w:bottom w:w="0" w:type="dxa"/>
            </w:tcMar>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2024</w:t>
            </w:r>
          </w:p>
        </w:tc>
        <w:tc>
          <w:tcPr>
            <w:tcW w:w="60" w:type="dxa"/>
            <w:tcBorders/>
            <w:tcMar>
              <w:bottom w:w="0" w:type="dxa"/>
            </w:tcMar>
            <w:vAlign w:val="center"/>
          </w:tcPr>
          <w:p>
            <w:pPr>
              <w:pStyle w:val="TableContents"/>
              <w:bidi w:val="0"/>
              <w:spacing w:before="0" w:after="283"/>
              <w:jc w:val="left"/>
              <w:rPr/>
            </w:pPr>
            <w:r>
              <w:rPr/>
              <w:t> </w:t>
            </w:r>
          </w:p>
        </w:tc>
        <w:tc>
          <w:tcPr>
            <w:tcW w:w="920" w:type="dxa"/>
            <w:tcBorders/>
            <w:tcMar>
              <w:bottom w:w="0" w:type="dxa"/>
            </w:tcMar>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2026</w:t>
            </w:r>
          </w:p>
        </w:tc>
        <w:tc>
          <w:tcPr>
            <w:tcW w:w="75" w:type="dxa"/>
            <w:tcBorders/>
            <w:tcMar>
              <w:bottom w:w="0" w:type="dxa"/>
            </w:tcMar>
            <w:vAlign w:val="center"/>
          </w:tcPr>
          <w:p>
            <w:pPr>
              <w:pStyle w:val="TableContents"/>
              <w:bidi w:val="0"/>
              <w:spacing w:before="0" w:after="283"/>
              <w:jc w:val="left"/>
              <w:rPr/>
            </w:pPr>
            <w:r>
              <w:rPr/>
              <w:t> </w:t>
            </w:r>
          </w:p>
        </w:tc>
      </w:tr>
      <w:tr>
        <w:trPr/>
        <w:tc>
          <w:tcPr>
            <w:tcW w:w="212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3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120" w:type="dxa"/>
            <w:tcBorders/>
            <w:tcMar>
              <w:bottom w:w="0" w:type="dxa"/>
            </w:tcMar>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Eli Casdin</w:t>
            </w:r>
            <w:r>
              <w:rPr>
                <w:rFonts w:ascii="Times New Roman;Times;Serif" w:hAnsi="Times New Roman;Times;Serif"/>
                <w:color w:val="231F20"/>
                <w:position w:val="7"/>
                <w:sz w:val="16"/>
                <w:sz w:val="20"/>
              </w:rPr>
              <w:t>(1)(3)</w:t>
            </w:r>
          </w:p>
        </w:tc>
        <w:tc>
          <w:tcPr>
            <w:tcW w:w="60" w:type="dxa"/>
            <w:tcBorders/>
            <w:tcMar>
              <w:bottom w:w="0" w:type="dxa"/>
            </w:tcMar>
            <w:vAlign w:val="center"/>
          </w:tcPr>
          <w:p>
            <w:pPr>
              <w:pStyle w:val="TableContents"/>
              <w:bidi w:val="0"/>
              <w:spacing w:before="0" w:after="283"/>
              <w:jc w:val="left"/>
              <w:rPr/>
            </w:pPr>
            <w:r>
              <w:rPr/>
              <w:t> </w:t>
            </w:r>
          </w:p>
        </w:tc>
        <w:tc>
          <w:tcPr>
            <w:tcW w:w="470" w:type="dxa"/>
            <w:tcBorders/>
            <w:tcMar>
              <w:bottom w:w="0" w:type="dxa"/>
            </w:tcMar>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I</w:t>
            </w:r>
          </w:p>
        </w:tc>
        <w:tc>
          <w:tcPr>
            <w:tcW w:w="6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w:t>
            </w:r>
          </w:p>
        </w:tc>
        <w:tc>
          <w:tcPr>
            <w:tcW w:w="60" w:type="dxa"/>
            <w:tcBorders/>
            <w:tcMar>
              <w:bottom w:w="0" w:type="dxa"/>
            </w:tcMar>
            <w:vAlign w:val="center"/>
          </w:tcPr>
          <w:p>
            <w:pPr>
              <w:pStyle w:val="TableContents"/>
              <w:bidi w:val="0"/>
              <w:spacing w:before="0" w:after="283"/>
              <w:jc w:val="left"/>
              <w:rPr/>
            </w:pPr>
            <w:r>
              <w:rPr/>
              <w:t> </w:t>
            </w:r>
          </w:p>
        </w:tc>
        <w:tc>
          <w:tcPr>
            <w:tcW w:w="2300" w:type="dxa"/>
            <w:tcBorders/>
            <w:tcMar>
              <w:bottom w:w="0" w:type="dxa"/>
            </w:tcMar>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Director</w:t>
            </w:r>
          </w:p>
        </w:tc>
        <w:tc>
          <w:tcPr>
            <w:tcW w:w="60" w:type="dxa"/>
            <w:tcBorders/>
            <w:tcMar>
              <w:bottom w:w="0" w:type="dxa"/>
            </w:tcMar>
            <w:vAlign w:val="center"/>
          </w:tcPr>
          <w:p>
            <w:pPr>
              <w:pStyle w:val="TableContents"/>
              <w:bidi w:val="0"/>
              <w:spacing w:before="0" w:after="283"/>
              <w:jc w:val="left"/>
              <w:rPr/>
            </w:pPr>
            <w:r>
              <w:rPr/>
              <w:t> </w:t>
            </w:r>
          </w:p>
        </w:tc>
        <w:tc>
          <w:tcPr>
            <w:tcW w:w="875" w:type="dxa"/>
            <w:tcBorders/>
            <w:tcMar>
              <w:bottom w:w="0" w:type="dxa"/>
            </w:tcMar>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2022</w:t>
            </w:r>
          </w:p>
        </w:tc>
        <w:tc>
          <w:tcPr>
            <w:tcW w:w="60" w:type="dxa"/>
            <w:tcBorders/>
            <w:tcMar>
              <w:bottom w:w="0" w:type="dxa"/>
            </w:tcMar>
            <w:vAlign w:val="center"/>
          </w:tcPr>
          <w:p>
            <w:pPr>
              <w:pStyle w:val="TableContents"/>
              <w:bidi w:val="0"/>
              <w:spacing w:before="0" w:after="283"/>
              <w:jc w:val="left"/>
              <w:rPr/>
            </w:pPr>
            <w:r>
              <w:rPr/>
              <w:t> </w:t>
            </w:r>
          </w:p>
        </w:tc>
        <w:tc>
          <w:tcPr>
            <w:tcW w:w="920" w:type="dxa"/>
            <w:tcBorders/>
            <w:tcMar>
              <w:bottom w:w="0" w:type="dxa"/>
            </w:tcMar>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2026</w:t>
            </w:r>
          </w:p>
        </w:tc>
        <w:tc>
          <w:tcPr>
            <w:tcW w:w="75" w:type="dxa"/>
            <w:tcBorders/>
            <w:tcMar>
              <w:bottom w:w="0" w:type="dxa"/>
            </w:tcMar>
            <w:vAlign w:val="center"/>
          </w:tcPr>
          <w:p>
            <w:pPr>
              <w:pStyle w:val="TableContents"/>
              <w:bidi w:val="0"/>
              <w:spacing w:before="0" w:after="283"/>
              <w:jc w:val="left"/>
              <w:rPr/>
            </w:pPr>
            <w:r>
              <w:rPr/>
              <w:t> </w:t>
            </w:r>
          </w:p>
        </w:tc>
      </w:tr>
      <w:tr>
        <w:trPr/>
        <w:tc>
          <w:tcPr>
            <w:tcW w:w="212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3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120" w:type="dxa"/>
            <w:tcBorders/>
            <w:tcMar>
              <w:bottom w:w="0" w:type="dxa"/>
            </w:tcMar>
            <w:vAlign w:val="center"/>
          </w:tcPr>
          <w:p>
            <w:pPr>
              <w:pStyle w:val="TableContents"/>
              <w:bidi w:val="0"/>
              <w:spacing w:before="0" w:after="283"/>
              <w:jc w:val="left"/>
              <w:rPr/>
            </w:pPr>
            <w:r>
              <w:rPr>
                <w:rFonts w:ascii="Times New Roman;Times;Serif" w:hAnsi="Times New Roman;Times;Serif"/>
                <w:color w:val="231F20"/>
                <w:sz w:val="20"/>
              </w:rPr>
              <w:t>Troy Cox</w:t>
            </w:r>
            <w:r>
              <w:rPr>
                <w:position w:val="8"/>
                <w:sz w:val="19"/>
              </w:rPr>
              <w:t>(1)(2)</w:t>
            </w:r>
          </w:p>
        </w:tc>
        <w:tc>
          <w:tcPr>
            <w:tcW w:w="60" w:type="dxa"/>
            <w:tcBorders/>
            <w:tcMar>
              <w:bottom w:w="0" w:type="dxa"/>
            </w:tcMar>
            <w:vAlign w:val="center"/>
          </w:tcPr>
          <w:p>
            <w:pPr>
              <w:pStyle w:val="TableContents"/>
              <w:bidi w:val="0"/>
              <w:spacing w:before="0" w:after="283"/>
              <w:jc w:val="left"/>
              <w:rPr/>
            </w:pPr>
            <w:r>
              <w:rPr/>
              <w:t> </w:t>
            </w:r>
          </w:p>
        </w:tc>
        <w:tc>
          <w:tcPr>
            <w:tcW w:w="470" w:type="dxa"/>
            <w:tcBorders/>
            <w:tcMar>
              <w:bottom w:w="0" w:type="dxa"/>
            </w:tcMar>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II</w:t>
            </w:r>
          </w:p>
        </w:tc>
        <w:tc>
          <w:tcPr>
            <w:tcW w:w="6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59</w:t>
            </w:r>
          </w:p>
        </w:tc>
        <w:tc>
          <w:tcPr>
            <w:tcW w:w="60" w:type="dxa"/>
            <w:tcBorders/>
            <w:tcMar>
              <w:bottom w:w="0" w:type="dxa"/>
            </w:tcMar>
            <w:vAlign w:val="center"/>
          </w:tcPr>
          <w:p>
            <w:pPr>
              <w:pStyle w:val="TableContents"/>
              <w:bidi w:val="0"/>
              <w:spacing w:before="0" w:after="283"/>
              <w:jc w:val="left"/>
              <w:rPr/>
            </w:pPr>
            <w:r>
              <w:rPr/>
              <w:t> </w:t>
            </w:r>
          </w:p>
        </w:tc>
        <w:tc>
          <w:tcPr>
            <w:tcW w:w="2300" w:type="dxa"/>
            <w:tcBorders/>
            <w:tcMar>
              <w:bottom w:w="0" w:type="dxa"/>
            </w:tcMar>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Director</w:t>
            </w:r>
          </w:p>
        </w:tc>
        <w:tc>
          <w:tcPr>
            <w:tcW w:w="60" w:type="dxa"/>
            <w:tcBorders/>
            <w:tcMar>
              <w:bottom w:w="0" w:type="dxa"/>
            </w:tcMar>
            <w:vAlign w:val="center"/>
          </w:tcPr>
          <w:p>
            <w:pPr>
              <w:pStyle w:val="TableContents"/>
              <w:bidi w:val="0"/>
              <w:spacing w:before="0" w:after="283"/>
              <w:jc w:val="left"/>
              <w:rPr/>
            </w:pPr>
            <w:r>
              <w:rPr/>
              <w:t> </w:t>
            </w:r>
          </w:p>
        </w:tc>
        <w:tc>
          <w:tcPr>
            <w:tcW w:w="875" w:type="dxa"/>
            <w:tcBorders/>
            <w:tcMar>
              <w:bottom w:w="0" w:type="dxa"/>
            </w:tcMar>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2024</w:t>
            </w:r>
          </w:p>
        </w:tc>
        <w:tc>
          <w:tcPr>
            <w:tcW w:w="60" w:type="dxa"/>
            <w:tcBorders/>
            <w:tcMar>
              <w:bottom w:w="0" w:type="dxa"/>
            </w:tcMar>
            <w:vAlign w:val="center"/>
          </w:tcPr>
          <w:p>
            <w:pPr>
              <w:pStyle w:val="TableContents"/>
              <w:bidi w:val="0"/>
              <w:spacing w:before="0" w:after="283"/>
              <w:jc w:val="left"/>
              <w:rPr/>
            </w:pPr>
            <w:r>
              <w:rPr/>
              <w:t> </w:t>
            </w:r>
          </w:p>
        </w:tc>
        <w:tc>
          <w:tcPr>
            <w:tcW w:w="920" w:type="dxa"/>
            <w:tcBorders/>
            <w:tcMar>
              <w:bottom w:w="0" w:type="dxa"/>
            </w:tcMar>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2024</w:t>
            </w:r>
          </w:p>
        </w:tc>
        <w:tc>
          <w:tcPr>
            <w:tcW w:w="75" w:type="dxa"/>
            <w:tcBorders/>
            <w:tcMar>
              <w:bottom w:w="0" w:type="dxa"/>
            </w:tcMar>
            <w:vAlign w:val="center"/>
          </w:tcPr>
          <w:p>
            <w:pPr>
              <w:pStyle w:val="TableContents"/>
              <w:bidi w:val="0"/>
              <w:spacing w:before="0" w:after="283"/>
              <w:jc w:val="left"/>
              <w:rPr/>
            </w:pPr>
            <w:r>
              <w:rPr/>
              <w:t> </w:t>
            </w:r>
          </w:p>
        </w:tc>
      </w:tr>
      <w:tr>
        <w:trPr/>
        <w:tc>
          <w:tcPr>
            <w:tcW w:w="212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3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120" w:type="dxa"/>
            <w:tcBorders/>
            <w:tcMar>
              <w:bottom w:w="0" w:type="dxa"/>
            </w:tcMar>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Fenel M. Eloi</w:t>
            </w:r>
            <w:r>
              <w:rPr>
                <w:rFonts w:ascii="Times New Roman;Times;Serif" w:hAnsi="Times New Roman;Times;Serif"/>
                <w:color w:val="231F20"/>
                <w:position w:val="7"/>
                <w:sz w:val="16"/>
                <w:sz w:val="20"/>
              </w:rPr>
              <w:t>(2)</w:t>
            </w:r>
          </w:p>
        </w:tc>
        <w:tc>
          <w:tcPr>
            <w:tcW w:w="60" w:type="dxa"/>
            <w:tcBorders/>
            <w:tcMar>
              <w:bottom w:w="0" w:type="dxa"/>
            </w:tcMar>
            <w:vAlign w:val="center"/>
          </w:tcPr>
          <w:p>
            <w:pPr>
              <w:pStyle w:val="TableContents"/>
              <w:bidi w:val="0"/>
              <w:spacing w:before="0" w:after="283"/>
              <w:jc w:val="left"/>
              <w:rPr/>
            </w:pPr>
            <w:r>
              <w:rPr/>
              <w:t> </w:t>
            </w:r>
          </w:p>
        </w:tc>
        <w:tc>
          <w:tcPr>
            <w:tcW w:w="470" w:type="dxa"/>
            <w:tcBorders/>
            <w:tcMar>
              <w:bottom w:w="0" w:type="dxa"/>
            </w:tcMar>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II</w:t>
            </w:r>
          </w:p>
        </w:tc>
        <w:tc>
          <w:tcPr>
            <w:tcW w:w="6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66</w:t>
            </w:r>
          </w:p>
        </w:tc>
        <w:tc>
          <w:tcPr>
            <w:tcW w:w="60" w:type="dxa"/>
            <w:tcBorders/>
            <w:tcMar>
              <w:bottom w:w="0" w:type="dxa"/>
            </w:tcMar>
            <w:vAlign w:val="center"/>
          </w:tcPr>
          <w:p>
            <w:pPr>
              <w:pStyle w:val="TableContents"/>
              <w:bidi w:val="0"/>
              <w:spacing w:before="0" w:after="283"/>
              <w:jc w:val="left"/>
              <w:rPr/>
            </w:pPr>
            <w:r>
              <w:rPr/>
              <w:t> </w:t>
            </w:r>
          </w:p>
        </w:tc>
        <w:tc>
          <w:tcPr>
            <w:tcW w:w="2300" w:type="dxa"/>
            <w:tcBorders/>
            <w:tcMar>
              <w:bottom w:w="0" w:type="dxa"/>
            </w:tcMar>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Director</w:t>
            </w:r>
          </w:p>
        </w:tc>
        <w:tc>
          <w:tcPr>
            <w:tcW w:w="60" w:type="dxa"/>
            <w:tcBorders/>
            <w:tcMar>
              <w:bottom w:w="0" w:type="dxa"/>
            </w:tcMar>
            <w:vAlign w:val="center"/>
          </w:tcPr>
          <w:p>
            <w:pPr>
              <w:pStyle w:val="TableContents"/>
              <w:bidi w:val="0"/>
              <w:spacing w:before="0" w:after="283"/>
              <w:jc w:val="left"/>
              <w:rPr/>
            </w:pPr>
            <w:r>
              <w:rPr/>
              <w:t> </w:t>
            </w:r>
          </w:p>
        </w:tc>
        <w:tc>
          <w:tcPr>
            <w:tcW w:w="875" w:type="dxa"/>
            <w:tcBorders/>
            <w:tcMar>
              <w:bottom w:w="0" w:type="dxa"/>
            </w:tcMar>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2023</w:t>
            </w:r>
          </w:p>
        </w:tc>
        <w:tc>
          <w:tcPr>
            <w:tcW w:w="60" w:type="dxa"/>
            <w:tcBorders/>
            <w:tcMar>
              <w:bottom w:w="0" w:type="dxa"/>
            </w:tcMar>
            <w:vAlign w:val="center"/>
          </w:tcPr>
          <w:p>
            <w:pPr>
              <w:pStyle w:val="TableContents"/>
              <w:bidi w:val="0"/>
              <w:spacing w:before="0" w:after="283"/>
              <w:jc w:val="left"/>
              <w:rPr/>
            </w:pPr>
            <w:r>
              <w:rPr/>
              <w:t> </w:t>
            </w:r>
          </w:p>
        </w:tc>
        <w:tc>
          <w:tcPr>
            <w:tcW w:w="920" w:type="dxa"/>
            <w:tcBorders/>
            <w:tcMar>
              <w:bottom w:w="0" w:type="dxa"/>
            </w:tcMar>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2024</w:t>
            </w:r>
          </w:p>
        </w:tc>
        <w:tc>
          <w:tcPr>
            <w:tcW w:w="75" w:type="dxa"/>
            <w:tcBorders/>
            <w:tcMar>
              <w:bottom w:w="0" w:type="dxa"/>
            </w:tcMar>
            <w:vAlign w:val="center"/>
          </w:tcPr>
          <w:p>
            <w:pPr>
              <w:pStyle w:val="TableContents"/>
              <w:bidi w:val="0"/>
              <w:spacing w:before="0" w:after="283"/>
              <w:jc w:val="left"/>
              <w:rPr/>
            </w:pPr>
            <w:r>
              <w:rPr/>
              <w:t> </w:t>
            </w:r>
          </w:p>
        </w:tc>
      </w:tr>
      <w:tr>
        <w:trPr/>
        <w:tc>
          <w:tcPr>
            <w:tcW w:w="212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3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120" w:type="dxa"/>
            <w:tcBorders/>
            <w:tcMar>
              <w:bottom w:w="0" w:type="dxa"/>
            </w:tcMar>
            <w:vAlign w:val="center"/>
          </w:tcPr>
          <w:p>
            <w:pPr>
              <w:pStyle w:val="TableContents"/>
              <w:bidi w:val="0"/>
              <w:spacing w:before="0" w:after="283"/>
              <w:jc w:val="left"/>
              <w:rPr/>
            </w:pPr>
            <w:r>
              <w:rPr>
                <w:rFonts w:ascii="Times New Roman;Times;Serif" w:hAnsi="Times New Roman;Times;Serif"/>
                <w:color w:val="231F20"/>
                <w:sz w:val="20"/>
              </w:rPr>
              <w:t>Kathy Hibbs</w:t>
            </w:r>
            <w:r>
              <w:rPr>
                <w:rFonts w:ascii="Times New Roman;Times;Serif" w:hAnsi="Times New Roman;Times;Serif"/>
                <w:color w:val="231F20"/>
                <w:position w:val="7"/>
                <w:sz w:val="16"/>
                <w:sz w:val="20"/>
              </w:rPr>
              <w:t>(2)</w:t>
            </w:r>
            <w:r>
              <w:rPr>
                <w:position w:val="8"/>
                <w:sz w:val="19"/>
              </w:rPr>
              <w:t>(3) </w:t>
            </w:r>
          </w:p>
        </w:tc>
        <w:tc>
          <w:tcPr>
            <w:tcW w:w="60" w:type="dxa"/>
            <w:tcBorders/>
            <w:tcMar>
              <w:bottom w:w="0" w:type="dxa"/>
            </w:tcMar>
            <w:vAlign w:val="center"/>
          </w:tcPr>
          <w:p>
            <w:pPr>
              <w:pStyle w:val="TableContents"/>
              <w:bidi w:val="0"/>
              <w:spacing w:before="0" w:after="283"/>
              <w:jc w:val="left"/>
              <w:rPr/>
            </w:pPr>
            <w:r>
              <w:rPr/>
              <w:t> </w:t>
            </w:r>
          </w:p>
        </w:tc>
        <w:tc>
          <w:tcPr>
            <w:tcW w:w="470" w:type="dxa"/>
            <w:tcBorders/>
            <w:tcMar>
              <w:bottom w:w="0" w:type="dxa"/>
            </w:tcMar>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III</w:t>
            </w:r>
          </w:p>
        </w:tc>
        <w:tc>
          <w:tcPr>
            <w:tcW w:w="6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60</w:t>
            </w:r>
          </w:p>
        </w:tc>
        <w:tc>
          <w:tcPr>
            <w:tcW w:w="60" w:type="dxa"/>
            <w:tcBorders/>
            <w:tcMar>
              <w:bottom w:w="0" w:type="dxa"/>
            </w:tcMar>
            <w:vAlign w:val="center"/>
          </w:tcPr>
          <w:p>
            <w:pPr>
              <w:pStyle w:val="TableContents"/>
              <w:bidi w:val="0"/>
              <w:spacing w:before="0" w:after="283"/>
              <w:jc w:val="left"/>
              <w:rPr/>
            </w:pPr>
            <w:r>
              <w:rPr/>
              <w:t> </w:t>
            </w:r>
          </w:p>
        </w:tc>
        <w:tc>
          <w:tcPr>
            <w:tcW w:w="2300" w:type="dxa"/>
            <w:tcBorders/>
            <w:tcMar>
              <w:bottom w:w="0" w:type="dxa"/>
            </w:tcMar>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Director</w:t>
            </w:r>
          </w:p>
        </w:tc>
        <w:tc>
          <w:tcPr>
            <w:tcW w:w="60" w:type="dxa"/>
            <w:tcBorders/>
            <w:tcMar>
              <w:bottom w:w="0" w:type="dxa"/>
            </w:tcMar>
            <w:vAlign w:val="center"/>
          </w:tcPr>
          <w:p>
            <w:pPr>
              <w:pStyle w:val="TableContents"/>
              <w:bidi w:val="0"/>
              <w:spacing w:before="0" w:after="283"/>
              <w:jc w:val="left"/>
              <w:rPr/>
            </w:pPr>
            <w:r>
              <w:rPr/>
              <w:t> </w:t>
            </w:r>
          </w:p>
        </w:tc>
        <w:tc>
          <w:tcPr>
            <w:tcW w:w="875" w:type="dxa"/>
            <w:tcBorders/>
            <w:tcMar>
              <w:bottom w:w="0" w:type="dxa"/>
            </w:tcMar>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2024</w:t>
            </w:r>
          </w:p>
        </w:tc>
        <w:tc>
          <w:tcPr>
            <w:tcW w:w="60" w:type="dxa"/>
            <w:tcBorders/>
            <w:tcMar>
              <w:bottom w:w="0" w:type="dxa"/>
            </w:tcMar>
            <w:vAlign w:val="center"/>
          </w:tcPr>
          <w:p>
            <w:pPr>
              <w:pStyle w:val="TableContents"/>
              <w:bidi w:val="0"/>
              <w:spacing w:before="0" w:after="283"/>
              <w:jc w:val="left"/>
              <w:rPr/>
            </w:pPr>
            <w:r>
              <w:rPr/>
              <w:t> </w:t>
            </w:r>
          </w:p>
        </w:tc>
        <w:tc>
          <w:tcPr>
            <w:tcW w:w="920" w:type="dxa"/>
            <w:tcBorders/>
            <w:tcMar>
              <w:bottom w:w="0" w:type="dxa"/>
            </w:tcMar>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2025</w:t>
            </w:r>
          </w:p>
        </w:tc>
        <w:tc>
          <w:tcPr>
            <w:tcW w:w="75" w:type="dxa"/>
            <w:tcBorders/>
            <w:tcMar>
              <w:bottom w:w="0" w:type="dxa"/>
            </w:tcMar>
            <w:vAlign w:val="center"/>
          </w:tcPr>
          <w:p>
            <w:pPr>
              <w:pStyle w:val="TableContents"/>
              <w:bidi w:val="0"/>
              <w:spacing w:before="0" w:after="283"/>
              <w:jc w:val="left"/>
              <w:rPr/>
            </w:pPr>
            <w:r>
              <w:rPr/>
              <w:t> </w:t>
            </w:r>
          </w:p>
        </w:tc>
      </w:tr>
      <w:tr>
        <w:trPr/>
        <w:tc>
          <w:tcPr>
            <w:tcW w:w="212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3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120" w:type="dxa"/>
            <w:tcBorders/>
            <w:tcMar>
              <w:bottom w:w="0" w:type="dxa"/>
            </w:tcMar>
            <w:vAlign w:val="center"/>
          </w:tcPr>
          <w:p>
            <w:pPr>
              <w:pStyle w:val="TableContents"/>
              <w:bidi w:val="0"/>
              <w:spacing w:before="0" w:after="283"/>
              <w:jc w:val="left"/>
              <w:rPr/>
            </w:pPr>
            <w:r>
              <w:rPr>
                <w:rFonts w:ascii="Times New Roman;Times;Serif" w:hAnsi="Times New Roman;Times;Serif"/>
                <w:color w:val="231F20"/>
                <w:sz w:val="20"/>
              </w:rPr>
              <w:t>Frank Witney, Ph.D.</w:t>
            </w:r>
            <w:r>
              <w:rPr>
                <w:position w:val="8"/>
                <w:sz w:val="19"/>
              </w:rPr>
              <w:t>(1)(2)</w:t>
            </w:r>
          </w:p>
        </w:tc>
        <w:tc>
          <w:tcPr>
            <w:tcW w:w="60" w:type="dxa"/>
            <w:tcBorders/>
            <w:tcMar>
              <w:bottom w:w="0" w:type="dxa"/>
            </w:tcMar>
            <w:vAlign w:val="center"/>
          </w:tcPr>
          <w:p>
            <w:pPr>
              <w:pStyle w:val="TableContents"/>
              <w:bidi w:val="0"/>
              <w:spacing w:before="0" w:after="283"/>
              <w:jc w:val="left"/>
              <w:rPr/>
            </w:pPr>
            <w:r>
              <w:rPr/>
              <w:t> </w:t>
            </w:r>
          </w:p>
        </w:tc>
        <w:tc>
          <w:tcPr>
            <w:tcW w:w="470" w:type="dxa"/>
            <w:tcBorders/>
            <w:tcMar>
              <w:bottom w:w="0" w:type="dxa"/>
            </w:tcMar>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III</w:t>
            </w:r>
          </w:p>
        </w:tc>
        <w:tc>
          <w:tcPr>
            <w:tcW w:w="6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70</w:t>
            </w:r>
          </w:p>
        </w:tc>
        <w:tc>
          <w:tcPr>
            <w:tcW w:w="60" w:type="dxa"/>
            <w:tcBorders/>
            <w:tcMar>
              <w:bottom w:w="0" w:type="dxa"/>
            </w:tcMar>
            <w:vAlign w:val="center"/>
          </w:tcPr>
          <w:p>
            <w:pPr>
              <w:pStyle w:val="TableContents"/>
              <w:bidi w:val="0"/>
              <w:spacing w:before="0" w:after="283"/>
              <w:jc w:val="left"/>
              <w:rPr/>
            </w:pPr>
            <w:r>
              <w:rPr/>
              <w:t> </w:t>
            </w:r>
          </w:p>
        </w:tc>
        <w:tc>
          <w:tcPr>
            <w:tcW w:w="2300" w:type="dxa"/>
            <w:tcBorders/>
            <w:tcMar>
              <w:bottom w:w="0" w:type="dxa"/>
            </w:tcMar>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Director</w:t>
            </w:r>
          </w:p>
        </w:tc>
        <w:tc>
          <w:tcPr>
            <w:tcW w:w="60" w:type="dxa"/>
            <w:tcBorders/>
            <w:tcMar>
              <w:bottom w:w="0" w:type="dxa"/>
            </w:tcMar>
            <w:vAlign w:val="center"/>
          </w:tcPr>
          <w:p>
            <w:pPr>
              <w:pStyle w:val="TableContents"/>
              <w:bidi w:val="0"/>
              <w:spacing w:before="0" w:after="283"/>
              <w:jc w:val="left"/>
              <w:rPr/>
            </w:pPr>
            <w:r>
              <w:rPr/>
              <w:t> </w:t>
            </w:r>
          </w:p>
        </w:tc>
        <w:tc>
          <w:tcPr>
            <w:tcW w:w="875" w:type="dxa"/>
            <w:tcBorders/>
            <w:tcMar>
              <w:bottom w:w="0" w:type="dxa"/>
            </w:tcMar>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2022</w:t>
            </w:r>
          </w:p>
        </w:tc>
        <w:tc>
          <w:tcPr>
            <w:tcW w:w="60" w:type="dxa"/>
            <w:tcBorders/>
            <w:tcMar>
              <w:bottom w:w="0" w:type="dxa"/>
            </w:tcMar>
            <w:vAlign w:val="center"/>
          </w:tcPr>
          <w:p>
            <w:pPr>
              <w:pStyle w:val="TableContents"/>
              <w:bidi w:val="0"/>
              <w:spacing w:before="0" w:after="283"/>
              <w:jc w:val="left"/>
              <w:rPr/>
            </w:pPr>
            <w:r>
              <w:rPr/>
              <w:t> </w:t>
            </w:r>
          </w:p>
        </w:tc>
        <w:tc>
          <w:tcPr>
            <w:tcW w:w="920" w:type="dxa"/>
            <w:tcBorders/>
            <w:tcMar>
              <w:bottom w:w="0" w:type="dxa"/>
            </w:tcMar>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2025</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36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Member of our Human Capital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Member of our Audit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Member of our Nominating and Corporate Governance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each annual meeting of stockholders, a class of directors is elected for a term of three years to succeed the class of directors whose terms are then expiring. The terms of the Class I, Class II and Class III Directors will expire upon the election and qualification of successor directors at the annual meeting of stockholders to be held during the year 2024 for the Class II directors, 2025 for the Class III Directors, and 2026 for the Class I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 Board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fiscal 2023, our Board held eleven (11) meetings (including regularly scheduled and special meetings), and the various standing committees of our Board held a total of fifteen (15) meetings. All of our directors attended at least 75% of the aggregate number of meetings of the Board and of the committees on which they served during the past fiscal year, in each case during the period that he or she served as a director, except for Eli Casdin who attended seven (7) of the thirteen (13) meetings of the Board and of the committees on which he served during the past fiscal year, the entire period of which he served as a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Attendance at Annual Meeting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do not have a formal policy regarding attendance by members of our Board at annual meetings of stockholders, we encourage all directors to attend.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Leadership 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corporate governance principles provide that the Board will fill the chairman and CEO positions based upon the Board’s view of what is in our best interests at any point in time. Although our current chairman is a non-employee director, the Board has not adopted any policy requiring separation of the chairman and CEO positions or requiring allocation of the chairman position to a non-employee director. Thomas Carey, an independent director with substantial public board and chairman experience, as well as extensive executive leadership experience, </w:t>
      </w:r>
      <w:r>
        <w:rPr>
          <w:rFonts w:ascii="Times New Roman;Times;Serif" w:hAnsi="Times New Roman;Times;Serif"/>
          <w:b w:val="false"/>
          <w:i w:val="false"/>
          <w:caps w:val="false"/>
          <w:smallCaps w:val="false"/>
          <w:color w:val="231F20"/>
          <w:sz w:val="20"/>
        </w:rPr>
        <w:t xml:space="preserve">currently serves as our chairman. Mr. Carey previously served as a member of Exact Sciences Corporation’s (Nasdaq: EXAS), a publicly traded cancer diagnostics company, SomaLogic, Inc.’s (which previously traded under Nasdaq: SLGC) board of directors and as the chair of the board of directors of Vital Biosciences, Inc., a venture capital backed point-of-care diagnostics company. Our Board believes that Mr. Carey’s qualifications to serve as chairman include his </w:t>
      </w:r>
      <w:r>
        <w:rPr>
          <w:rFonts w:ascii="Times New Roman;Times;Serif" w:hAnsi="Times New Roman;Times;Serif"/>
          <w:b w:val="false"/>
          <w:i w:val="false"/>
          <w:caps w:val="false"/>
          <w:smallCaps w:val="false"/>
          <w:sz w:val="20"/>
        </w:rPr>
        <w:t>more than twenty years of broad life sciences industry expertise and his background in finance.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Separating the positions of the chairman and CEO allows our CEO to focus on our day-to-day business, while allowing our chairman to lead our Board in its fundamental role providing independent advice to and oversight of management. The Board believes that having an independent director serve as chairman is the appropriate leadership structure for Standard BioTools at this time and demonstrates our commitment to good corporate governance.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Sessions of Independent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promote open discussion among independent directors, our Board has a policy of conducting executive sessions of independent directors during each regularly scheduled board meeting and at such other times as requested by an independent director. These executive sessions are chaired by our independent chairman. Dr. Egholm does not participate in such sessions.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Board’s Role in Risk Oversight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our management team is responsible for the day-to-day management of the risks Standard BioTools faces, our Board has the responsibility to oversee management’s processes for identifying, monitoring, and addressing enterprise risks, evaluate and discuss with management its assessments of matters relating to enterprise risks, and oversee and monitor management’s plans to address such risks. The Board takes an enterprise-wide approach to risk management designed to support the achievement of organizational objectives, including strategic objectives, to improve long-term organizational performance, and to enhance stockholder value. In order to understand the most significant risks faced by the Company and the steps being taken to manage those risks, Standard BioTools conducts annual enterprise risk management assessments, facilitated by the Company’s executive leadership team in collaboration with the internal audit function, which are presented by management annually at a Board meeting. The Company’s information technology team conducts cybersecurity assessments, which are presented at each quarterly Audit Committee meeting. The Company is working toward enhancing its compliance policies, procedures and practices to continuously improve the Company’s approach to risk management. The Board’s review of our business is an integral aspect of its assessment of management’s tolerance for risk and its determination as to the appropriate level of risk for our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Although the Board has determined that enterprise risk management should be the responsibility of the Board as a whole, it has delegated responsibility to oversee specific areas of risk management to its committees. Our Audit Committee focuses on financial risks, including risks related to the Company’s </w:t>
      </w:r>
      <w:r>
        <w:rPr>
          <w:rFonts w:ascii="Times New Roman;Times;Serif" w:hAnsi="Times New Roman;Times;Serif"/>
          <w:b w:val="false"/>
          <w:i w:val="false"/>
          <w:caps w:val="false"/>
          <w:smallCaps w:val="false"/>
          <w:color w:val="231F20"/>
          <w:sz w:val="20"/>
        </w:rPr>
        <w:t xml:space="preserve">investment policy and practices, </w:t>
      </w:r>
      <w:r>
        <w:rPr>
          <w:rFonts w:ascii="Times New Roman;Times;Serif" w:hAnsi="Times New Roman;Times;Serif"/>
          <w:b w:val="false"/>
          <w:i w:val="false"/>
          <w:caps w:val="false"/>
          <w:smallCaps w:val="false"/>
          <w:sz w:val="20"/>
        </w:rPr>
        <w:t xml:space="preserve">as well as overseeing and reviewing the Company’s cybersecurity, data privacy, and other information technology risks, controls and procedures, including the Company’s plans to mitigate cybersecurity risks and respond to data breaches. The Audit Committee also monitors the Company’s compliance with laws, regulations, and related Company policies, including our whistleblower policy, anticorruption compliance policy, related person transactions policy, and Code of Ethics and Conduct. </w:t>
      </w:r>
      <w:r>
        <w:rPr>
          <w:rFonts w:ascii="Times New Roman;Times;Serif" w:hAnsi="Times New Roman;Times;Serif"/>
          <w:b w:val="false"/>
          <w:i w:val="false"/>
          <w:caps w:val="false"/>
          <w:smallCaps w:val="false"/>
          <w:color w:val="231F20"/>
          <w:sz w:val="20"/>
        </w:rPr>
        <w:t>Our Nominating and Corporate Governance Committee additionally assists the Board in fulfilling its oversight responsibilities with respect to the management of risk associated with corporate governance and board organization, membership, and structure. Our Human Capital Committee considers risks related to the attraction and retention of talent and risks related to the design of compensation programs and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31F20"/>
          <w:sz w:val="20"/>
        </w:rPr>
        <w:t xml:space="preserve">At periodic meetings of the Board and its committees and in other meetings and discussions, management reports to, and seeks guidance from, the Board and its committees with respect to the most significant risks that could affect our business, such as legal, financial, tax, audit, and cybersecurity-related risks. In addition, among other matters, management provides periodic reports on our compliance programs and efforts to our Audit Committee </w:t>
      </w:r>
      <w:r>
        <w:rPr>
          <w:rFonts w:ascii="Times New Roman;Times;Serif" w:hAnsi="Times New Roman;Times;Serif"/>
          <w:b w:val="false"/>
          <w:i w:val="false"/>
          <w:caps w:val="false"/>
          <w:smallCaps w:val="false"/>
          <w:sz w:val="20"/>
        </w:rPr>
        <w:t>and reports with respect to governance to the Nominating and Corporate Governance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Committees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three standing committees: an Audit Committee, a Human Capital Committee (previously referred to as the Compensation Committee), and a Nominating and Corporate Governance Committee. Each committee operates under a written charter approved by our Board that satisfies the applicable standards of the SEC and the Nasdaq Stock Market LLC (“Nasdaq”). The committee charters are available on our website at https://investors.StandardBio.com by clicking on Governance — Governance 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Audit </w:t>
      </w:r>
      <w:r>
        <w:rPr>
          <w:rFonts w:ascii="Times New Roman;Times;Serif" w:hAnsi="Times New Roman;Times;Serif"/>
          <w:b/>
          <w:i/>
          <w:caps w:val="false"/>
          <w:smallCaps w:val="false"/>
          <w:color w:val="231F20"/>
          <w:sz w:val="20"/>
        </w:rPr>
        <w:t>Committee</w:t>
      </w:r>
      <w:r>
        <w:rPr>
          <w:rFonts w:ascii="Times New Roman;Times;Serif" w:hAnsi="Times New Roman;Times;Serif"/>
          <w:b/>
          <w:i w:val="false"/>
          <w:caps w:val="false"/>
          <w:smallCaps w:val="false"/>
          <w:color w:val="231F20"/>
          <w:sz w:val="20"/>
        </w:rPr>
        <w:t>.</w:t>
      </w:r>
      <w:r>
        <w:rPr>
          <w:rFonts w:ascii="Times New Roman;Times;Serif" w:hAnsi="Times New Roman;Times;Serif"/>
          <w:b w:val="false"/>
          <w:i w:val="false"/>
          <w:caps w:val="false"/>
          <w:smallCaps w:val="false"/>
          <w:color w:val="231F20"/>
          <w:sz w:val="20"/>
        </w:rPr>
        <w:t xml:space="preserve"> Our Audit Committee met </w:t>
      </w:r>
      <w:r>
        <w:rPr>
          <w:rFonts w:ascii="Times New Roman;Times;Serif" w:hAnsi="Times New Roman;Times;Serif"/>
          <w:b w:val="false"/>
          <w:i w:val="false"/>
          <w:caps w:val="false"/>
          <w:smallCaps w:val="false"/>
          <w:sz w:val="20"/>
        </w:rPr>
        <w:t>five (5)</w:t>
      </w:r>
      <w:r>
        <w:rPr>
          <w:rFonts w:ascii="Times New Roman;Times;Serif" w:hAnsi="Times New Roman;Times;Serif"/>
          <w:b w:val="false"/>
          <w:i w:val="false"/>
          <w:caps w:val="false"/>
          <w:smallCaps w:val="false"/>
          <w:color w:val="231F20"/>
          <w:sz w:val="20"/>
        </w:rPr>
        <w:t> times during fiscal 2023. Our Audit Committee is currently chaired by Mr. Eloi. The current committee members are Mr. Eloi, Mr. Cox, Ms. Hibbs and Dr. Witney. During the period from January 1, 2023 through March 15, 2023, the Audit Committee consisted of Laura (chair), Martin Madaus, Ph.D. and Dr. Witney. On March 15, 2023, Mr. Eloi joined the Audit Committee, and from March 15, 2023 through December 31, 2023, the Audit Committee consisted of Ms. Clague (chair), Dr. Madaus, Dr. Witney and Mr. Eloi. Our Board has determined that each member of the Audit Committee is independent and financially literate under the current rules and regulations of the SEC and Nasdaq and that Mr. Eloi qualifies as an “audit committee financial expert” within the meaning of the rules and regulations of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oversees our corporate accounting and financial reporting process and the financial and cybersecurity aspects of our enterprise risk management process, and assists our Board in monitoring our financial systems and our legal and regulatory compliance. Our Audit Committee is authorized to, among other things: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left"/>
              <w:rPr/>
            </w:pPr>
            <w:r>
              <w:rPr/>
              <w:t>oversee the work of our independent registered public accounting firm;</w:t>
            </w:r>
          </w:p>
        </w:tc>
      </w:tr>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left"/>
              <w:rPr/>
            </w:pPr>
            <w:r>
              <w:rPr/>
              <w:t>approve the hiring, discharge, and compensation of our independent registered public accounting firm;</w:t>
            </w:r>
          </w:p>
        </w:tc>
      </w:tr>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left"/>
              <w:rPr/>
            </w:pPr>
            <w:r>
              <w:rPr/>
              <w:t>approve engagements of our independent registered public accounting firm to render any audit or permissible non-audit services;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left"/>
              <w:rPr/>
            </w:pPr>
            <w:r>
              <w:rPr/>
              <w:t>evaluate the qualifications, independence, and performance of our independent registered public accounting firm;</w:t>
            </w:r>
          </w:p>
        </w:tc>
      </w:tr>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left"/>
              <w:rPr/>
            </w:pPr>
            <w:r>
              <w:rPr/>
              <w:t>discuss and, as appropriate, review with management and our independent registered public accounting firm our annual and quarterly financial statements and our major critical accounting policies and practices;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left"/>
              <w:rPr/>
            </w:pPr>
            <w:r>
              <w:rPr/>
              <w:t>review management’s assessment of our internal controls;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left"/>
              <w:rPr/>
            </w:pPr>
            <w:r>
              <w:rPr/>
              <w:t>review the adequacy and effectiveness of our internal control policies and procedures.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Human Capital Committee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31F20"/>
          <w:sz w:val="20"/>
        </w:rPr>
        <w:t xml:space="preserve">Our Human Capital Committee met </w:t>
      </w:r>
      <w:r>
        <w:rPr>
          <w:rFonts w:ascii="Times New Roman;Times;Serif" w:hAnsi="Times New Roman;Times;Serif"/>
          <w:b w:val="false"/>
          <w:i w:val="false"/>
          <w:caps w:val="false"/>
          <w:smallCaps w:val="false"/>
          <w:sz w:val="20"/>
        </w:rPr>
        <w:t>five (5)</w:t>
      </w:r>
      <w:r>
        <w:rPr>
          <w:rFonts w:ascii="Times New Roman;Times;Serif" w:hAnsi="Times New Roman;Times;Serif"/>
          <w:b w:val="false"/>
          <w:i w:val="false"/>
          <w:caps w:val="false"/>
          <w:smallCaps w:val="false"/>
          <w:color w:val="231F20"/>
          <w:sz w:val="20"/>
        </w:rPr>
        <w:t xml:space="preserve"> times during fiscal 2023. </w:t>
      </w:r>
      <w:r>
        <w:rPr>
          <w:rFonts w:ascii="Times New Roman;Times;Serif" w:hAnsi="Times New Roman;Times;Serif"/>
          <w:b w:val="false"/>
          <w:i w:val="false"/>
          <w:caps w:val="false"/>
          <w:smallCaps w:val="false"/>
          <w:sz w:val="20"/>
        </w:rPr>
        <w:t xml:space="preserve">Our Human Capital Committee is currently chaired by Dr. Witney. The current members of the committee are Dr. Witney, Mr. Casdin and Mr. Cox. </w:t>
      </w:r>
      <w:r>
        <w:rPr>
          <w:rFonts w:ascii="Times New Roman;Times;Serif" w:hAnsi="Times New Roman;Times;Serif"/>
          <w:b w:val="false"/>
          <w:i w:val="false"/>
          <w:caps w:val="false"/>
          <w:smallCaps w:val="false"/>
          <w:color w:val="231F20"/>
          <w:sz w:val="20"/>
        </w:rPr>
        <w:t xml:space="preserve">During the period from January 1, 2023 through March 15, 2023, the Human Capital Committee consisted of Gerhard Burbach (chair), Bill Colston and Dr. Madaus. On March 15, 2023, Mr. Colston resigned from the Board and all committees and Carlos Paya, M.D., Ph.D. filled the vacancy caused by his resignation. From March 15, 2023 through June 14, 2023, the Human Capital Committee consisted of Mr. Burbach (chair), Dr. Madaus and Dr. Paya. On June 14, 2023, Mr. Burbach resigned from the Board and all committees. On June 16, 2023, Dr. Paya resigned from the committee and Mr. Casdin and Dr. Witney joined the committee. From June 16, 2023 through December 31, 2023, the Human Capital Committee consisted of Dr. Madaus (chair), </w:t>
      </w:r>
      <w:r>
        <w:rPr>
          <w:rFonts w:ascii="Times New Roman;Times;Serif" w:hAnsi="Times New Roman;Times;Serif"/>
          <w:b w:val="false"/>
          <w:i w:val="false"/>
          <w:caps w:val="false"/>
          <w:smallCaps w:val="false"/>
          <w:sz w:val="20"/>
        </w:rPr>
        <w:t xml:space="preserve">Mr. Casdin </w:t>
      </w:r>
      <w:r>
        <w:rPr>
          <w:rFonts w:ascii="Times New Roman;Times;Serif" w:hAnsi="Times New Roman;Times;Serif"/>
          <w:b w:val="false"/>
          <w:i w:val="false"/>
          <w:caps w:val="false"/>
          <w:smallCaps w:val="false"/>
          <w:color w:val="231F20"/>
          <w:sz w:val="20"/>
        </w:rPr>
        <w:t>and Dr. Witney.</w:t>
      </w:r>
      <w:r>
        <w:rPr>
          <w:rFonts w:ascii="Times New Roman;Times;Serif" w:hAnsi="Times New Roman;Times;Serif"/>
          <w:b w:val="false"/>
          <w:i w:val="false"/>
          <w:caps w:val="false"/>
          <w:smallCaps w:val="false"/>
          <w:sz w:val="20"/>
        </w:rPr>
        <w:t xml:space="preserve"> Each member of the Human Capital Committee is an independent director under the applicable rules and regulations of the SEC and Nasdaq. Furthermore, if required to ensure compliance with Rule 16b-3 under the Exchange Act, a subcommittee of the Human Capital Committee or the Board considers and approves the grant of equity awards to our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Human Capital Committee oversees our corporate compensation programs and is authorized to, among other things: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left"/>
              <w:rPr/>
            </w:pPr>
            <w:r>
              <w:rPr/>
              <w:t>review and approve, or make recommendations to the Board to approve, the compensation and benefits of our CEO and other executive officers;</w:t>
            </w:r>
          </w:p>
        </w:tc>
      </w:tr>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left"/>
              <w:rPr/>
            </w:pPr>
            <w:r>
              <w:rPr/>
              <w:t>review and approve, or make recommendations to the Board to approve, our corporate goals and objectives relevant to the compensation of our CEO;</w:t>
            </w:r>
          </w:p>
        </w:tc>
      </w:tr>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left"/>
              <w:rPr/>
            </w:pPr>
            <w:r>
              <w:rPr/>
              <w:t>provide oversight of the Company’s overall compensation plans and benefits program;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left"/>
              <w:rPr/>
            </w:pPr>
            <w:r>
              <w:rPr/>
              <w:t>administer our equity incentive plans.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Nominating and Corporate Governance Committee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31F20"/>
          <w:sz w:val="20"/>
        </w:rPr>
        <w:t xml:space="preserve">Our Nominating and Corporate Governance Committee met </w:t>
      </w:r>
      <w:r>
        <w:rPr>
          <w:rFonts w:ascii="Times New Roman;Times;Serif" w:hAnsi="Times New Roman;Times;Serif"/>
          <w:b w:val="false"/>
          <w:i w:val="false"/>
          <w:caps w:val="false"/>
          <w:smallCaps w:val="false"/>
          <w:sz w:val="20"/>
        </w:rPr>
        <w:t>five (5)</w:t>
      </w:r>
      <w:r>
        <w:rPr>
          <w:rFonts w:ascii="Times New Roman;Times;Serif" w:hAnsi="Times New Roman;Times;Serif"/>
          <w:b w:val="false"/>
          <w:i w:val="false"/>
          <w:caps w:val="false"/>
          <w:smallCaps w:val="false"/>
          <w:color w:val="231F20"/>
          <w:sz w:val="20"/>
        </w:rPr>
        <w:t xml:space="preserve"> times during fiscal 2023. </w:t>
      </w:r>
      <w:r>
        <w:rPr>
          <w:rFonts w:ascii="Times New Roman;Times;Serif" w:hAnsi="Times New Roman;Times;Serif"/>
          <w:b w:val="false"/>
          <w:i w:val="false"/>
          <w:caps w:val="false"/>
          <w:smallCaps w:val="false"/>
          <w:sz w:val="20"/>
        </w:rPr>
        <w:t xml:space="preserve">Our Nominating and Corporate Governance Committee is currently chaired by Mr. Carey. The current members of the committee are Mr. Carey, Mr. Casdin and Ms. Hibbs. </w:t>
      </w:r>
      <w:r>
        <w:rPr>
          <w:rFonts w:ascii="Times New Roman;Times;Serif" w:hAnsi="Times New Roman;Times;Serif"/>
          <w:b w:val="false"/>
          <w:i w:val="false"/>
          <w:caps w:val="false"/>
          <w:smallCaps w:val="false"/>
          <w:color w:val="231F20"/>
          <w:sz w:val="20"/>
        </w:rPr>
        <w:t xml:space="preserve">During the period from January 1, 2023 through June 14, 2023, the Nominating and Corporate Governance Committee consisted of Dr. Paya (chair) and Mr. Burbach. On June 14, 2023, Mr. Burbach resigned from the Board and all committees and Mr. Eloi filled the vacancy caused by his resignation. From June 14, 2023 through December 31, 2023, the Nominating and Corporate Governance Committee consisted of Dr. Paya (chair) and </w:t>
      </w:r>
      <w:r>
        <w:rPr>
          <w:rFonts w:ascii="Times New Roman;Times;Serif" w:hAnsi="Times New Roman;Times;Serif"/>
          <w:b w:val="false"/>
          <w:i w:val="false"/>
          <w:caps w:val="false"/>
          <w:smallCaps w:val="false"/>
          <w:sz w:val="20"/>
        </w:rPr>
        <w:t>Mr. Eloi</w:t>
      </w:r>
      <w:r>
        <w:rPr>
          <w:rFonts w:ascii="Times New Roman;Times;Serif" w:hAnsi="Times New Roman;Times;Serif"/>
          <w:b w:val="false"/>
          <w:i w:val="false"/>
          <w:caps w:val="false"/>
          <w:smallCaps w:val="false"/>
          <w:color w:val="231F20"/>
          <w:sz w:val="20"/>
        </w:rPr>
        <w:t>.</w:t>
      </w:r>
      <w:r>
        <w:rPr>
          <w:rFonts w:ascii="Times New Roman;Times;Serif" w:hAnsi="Times New Roman;Times;Serif"/>
          <w:b w:val="false"/>
          <w:i w:val="false"/>
          <w:caps w:val="false"/>
          <w:smallCaps w:val="false"/>
          <w:sz w:val="20"/>
        </w:rPr>
        <w:t xml:space="preserve"> Our Board has determined that each member of our Nominating and Corporate Governance Committee is an independent director under the applicable rules and regulations of the SEC and Nasdaq.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Nominating and Corporate Governance Committee oversees and assists our Board in reviewing and recommending nominees for election as directors and oversees our corporate governance matters. Among other things, the Nominating and Corporate Governance Committee is authorized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left"/>
              <w:rPr/>
            </w:pPr>
            <w:r>
              <w:rPr/>
              <w:t>evaluate and make recommendations regarding the composition, organization, and governance of the Board and its committees;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left"/>
              <w:rPr/>
            </w:pPr>
            <w:r>
              <w:rPr/>
              <w:t>evaluate the performance of members of the Board and make recommendations regarding committee and chair assignments;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left"/>
              <w:rPr/>
            </w:pPr>
            <w:r>
              <w:rPr/>
              <w:t>recommend desired qualifications for Board membership and conduct searches for potential members of the Board;</w:t>
            </w:r>
          </w:p>
        </w:tc>
      </w:tr>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left"/>
              <w:rPr/>
            </w:pPr>
            <w:r>
              <w:rPr/>
              <w:t>oversee the orientation process for new directors and continuing director education;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left"/>
              <w:rPr/>
            </w:pPr>
            <w:r>
              <w:rPr/>
              <w:t>review and recommend Board compensation programs for outside directors;</w:t>
            </w:r>
          </w:p>
        </w:tc>
      </w:tr>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left"/>
              <w:rPr/>
            </w:pPr>
            <w:r>
              <w:rPr/>
              <w:t>review and make recommendations concerning management succession planning;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left"/>
              <w:rPr/>
            </w:pPr>
            <w:r>
              <w:rPr/>
              <w:t>develop and make recommendations with regard to our corporate governance guidelines.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Corporate Governance Committee also reviews our initiatives with respect to sustainability and corporate responsibility, including environmental and social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Considerations in Identifying and Evaluating Director Nominees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Nominating and Corporate Governance Committee has established policies and procedures relating to the consideration of any individual recommended as a prospective director nominee from stockholders. Please see the section entitled “</w:t>
      </w:r>
      <w:r>
        <w:rPr>
          <w:rFonts w:ascii="Times New Roman;Times;Serif" w:hAnsi="Times New Roman;Times;Serif"/>
          <w:b w:val="false"/>
          <w:i/>
          <w:caps w:val="false"/>
          <w:smallCaps w:val="false"/>
          <w:sz w:val="20"/>
        </w:rPr>
        <w:t>Process for Recommending Candidates to the Board of Directors</w:t>
      </w:r>
      <w:r>
        <w:rPr>
          <w:rFonts w:ascii="Times New Roman;Times;Serif" w:hAnsi="Times New Roman;Times;Serif"/>
          <w:b w:val="false"/>
          <w:i w:val="false"/>
          <w:caps w:val="false"/>
          <w:smallCaps w:val="false"/>
          <w:sz w:val="20"/>
        </w:rPr>
        <w:t>” below for details. The Nominating and Corporate Governance Committee will consider candidates recommended by stockholders in the same manner as candidates recommended to the Committee from other 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Corporate Governance Committee is responsible for determining the criteria for membership to our Board and recommending candidates for election to the Board. In its evaluation of director candidates, including the members of the Board eligible for reelection, our Nominating and Corporate Governance Committee considers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left"/>
              <w:rPr/>
            </w:pPr>
            <w:r>
              <w:rPr/>
              <w:t>the current size and composition of our Board and the needs of the Board and its respective committees;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left"/>
              <w:rPr/>
            </w:pPr>
            <w:r>
              <w:rPr/>
              <w:t>factors such as character, integrity, judgment, diversity of background (including gender, race, and ethnicity) and experience, independence, area of expertise, corporate experience, length of service, potential conflicts of interest, other commitments, and the like;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left"/>
              <w:rPr/>
            </w:pPr>
            <w:r>
              <w:rPr/>
              <w:t>other factors that our Nominating and Corporate Governance Committee may consider appropriate.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nominee for a position on the Board must satisfy the following minimum qualifications: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left"/>
              <w:rPr/>
            </w:pPr>
            <w:r>
              <w:rPr/>
              <w:t>the highest personal and professional ethics and integrity;</w:t>
            </w:r>
          </w:p>
        </w:tc>
      </w:tr>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left"/>
              <w:rPr/>
            </w:pPr>
            <w:r>
              <w:rPr/>
              <w:t>proven achievement and competence in the nominee’s field and the ability to exercise sound business judgment;</w:t>
            </w:r>
          </w:p>
        </w:tc>
      </w:tr>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left"/>
              <w:rPr/>
            </w:pPr>
            <w:r>
              <w:rPr/>
              <w:t>skills that are complementary to those of the existing Board;</w:t>
            </w:r>
          </w:p>
        </w:tc>
      </w:tr>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left"/>
              <w:rPr/>
            </w:pPr>
            <w:r>
              <w:rPr/>
              <w:t>the ability to assist and support management and make significant contributions to the Company’s success;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left"/>
              <w:rPr/>
            </w:pPr>
            <w:r>
              <w:rPr/>
              <w:t>an understanding of the fiduciary responsibilities required of a member of the Board and the commitment of time and energy necessary to diligently carry out those responsibilities.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Nominating and Corporate Governance Committee determines that an additional or replacement director is required, the Nominating and Corporate Governance Committee may take such measures as it considers appropriate in connection with its evaluation of a director candidate, including candidate interviews, inquiry of the person or persons making the recommendation or nomination, engagement of an outside search firm to gather additional information, or reliance on the knowledge of the members of the Nominating and Corporate Governance Committee, Board, or management. We have from time to time retained a third-party search firm to assist with the identification and evaluation of qualified candidates to serve on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Process for Recommending Candidates to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the policy of our Nominating and Corporate Governance Committee to consider recommendations for candidates to the Board from stockholders holding not less than one percent (1%) of the outstanding shares of our common stock continuously for at least twelve months prior to the date of submission of the recommendation. Stockholder recommendations for candidates to the Board must be directed in writing to Standard BioTools Inc., 2 Tower Place, Suite 2000, South San Francisco, California 94080, Attention: Corporate Secretary, and must include the candidate’s name, home and business contact information, detailed biographical data, relevant qualifications, a signed letter from the candidate confirming willingness to serve, information regarding any relationships between the candidate and Standard BioTools, and evidence of the recommending stockholder’s ownership of our stock. Such recommendations must also include a statement from the recommending stockholder in support of the candidate, particularly within the context of the criteria for Board membership, including issues of character, integrity, judgment, diversity of background and experience, independence, area of expertise, corporate experience, length of service, potential conflicts of interest, other commitments, and the like, and personal references.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Tenure and Overboarding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is committed to good board governance. In addition to the above, our Board, led by the Nominating and Corporate Governance Committee, has adopted a number of other governance principles applicable to our Board, including a principle of limited tenure for directors. Our Board believes that directors should not have “unlimited tenure” and, in general, a Board tenure of nine to ten years is encouraged for directors. Prior to each annual meeting of stockholders, including the Annual Meeting, the Nominating and Corporate Governance Committee considers whether each director eligible for reelection should stand for reelection based on tenure, among other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also adopted principles relating to “overboarding.” Prior to accepting a position to serve on any board of directors or other governing body of a for-profit corporation, for-profit organization, or other for-profit entity, our directors must notify relevant individuals, including the Chairman of the Board and the Chair of the Nominating and Corporate Governance Committee. Unless an exception is specifically approved, directors may not accept additional board commitments that would cause them to be considered “overboarded” by the standards of Institutional Shareowner Services or Glass Lewis, and in no event should our non-employee directors sit on more than four (4) public-company boards.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Stockholder </w:t>
      </w:r>
      <w:r>
        <w:rPr>
          <w:rFonts w:ascii="Times New Roman;Times;Serif" w:hAnsi="Times New Roman;Times;Serif"/>
          <w:b/>
          <w:i w:val="false"/>
          <w:caps w:val="false"/>
          <w:smallCaps w:val="false"/>
          <w:color w:val="231F20"/>
          <w:sz w:val="20"/>
        </w:rPr>
        <w:t>Engagement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understanding the perspective of our stockholders is a key component of good corporate governance and we are committed to an active and robust stockholder engagement program. The goals of our stockholder engagement program are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(1)</w:t>
            </w:r>
          </w:p>
        </w:tc>
        <w:tc>
          <w:tcPr>
            <w:tcW w:w="9855" w:type="dxa"/>
            <w:tcBorders/>
            <w:vAlign w:val="center"/>
          </w:tcPr>
          <w:p>
            <w:pPr>
              <w:pStyle w:val="TableContents"/>
              <w:bidi w:val="0"/>
              <w:spacing w:before="0" w:after="283"/>
              <w:jc w:val="both"/>
              <w:rPr/>
            </w:pPr>
            <w:r>
              <w:rPr/>
              <w:t>provide transparency and visibility into our strategy, our financial and operational performance, and our governance practices;</w:t>
            </w:r>
          </w:p>
        </w:tc>
      </w:tr>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(2)</w:t>
            </w:r>
          </w:p>
        </w:tc>
        <w:tc>
          <w:tcPr>
            <w:tcW w:w="9855" w:type="dxa"/>
            <w:tcBorders/>
            <w:vAlign w:val="center"/>
          </w:tcPr>
          <w:p>
            <w:pPr>
              <w:pStyle w:val="TableContents"/>
              <w:bidi w:val="0"/>
              <w:spacing w:before="0" w:after="283"/>
              <w:jc w:val="both"/>
              <w:rPr/>
            </w:pPr>
            <w:r>
              <w:rPr/>
              <w:t>determine which issues are important to our stockholders and share our views on those issues; and</w:t>
            </w:r>
          </w:p>
        </w:tc>
      </w:tr>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(3)</w:t>
            </w:r>
          </w:p>
        </w:tc>
        <w:tc>
          <w:tcPr>
            <w:tcW w:w="9855" w:type="dxa"/>
            <w:tcBorders/>
            <w:vAlign w:val="center"/>
          </w:tcPr>
          <w:p>
            <w:pPr>
              <w:pStyle w:val="TableContents"/>
              <w:bidi w:val="0"/>
              <w:spacing w:before="0" w:after="283"/>
              <w:jc w:val="both"/>
              <w:rPr/>
            </w:pPr>
            <w:r>
              <w:rPr/>
              <w:t>discuss and seek feedback on our business, executive compensation, and corporate governance policies and practices.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engage with stockholders year-round, involving our investor relations team, senior management, and our chairman or Board committee chairs as appropriate and/or requested. This includes participating in investor conferences, industry and formal events, in person one-on-one meetings, and conference calls throughout the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Communications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color w:val="231F20"/>
          <w:sz w:val="20"/>
        </w:rPr>
        <w:t>with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practice of regularly engaging with our stockholders to seek their feedback, as further described in the section entitled “</w:t>
      </w:r>
      <w:r>
        <w:rPr>
          <w:rFonts w:ascii="Times New Roman;Times;Serif" w:hAnsi="Times New Roman;Times;Serif"/>
          <w:b w:val="false"/>
          <w:i/>
          <w:caps w:val="false"/>
          <w:smallCaps w:val="false"/>
          <w:sz w:val="20"/>
        </w:rPr>
        <w:t>Stockholder Engagement</w:t>
      </w:r>
      <w:r>
        <w:rPr>
          <w:rFonts w:ascii="Times New Roman;Times;Serif" w:hAnsi="Times New Roman;Times;Serif"/>
          <w:b w:val="false"/>
          <w:i w:val="false"/>
          <w:caps w:val="false"/>
          <w:smallCaps w:val="false"/>
          <w:sz w:val="20"/>
        </w:rPr>
        <w:t xml:space="preserve">” above. </w:t>
      </w:r>
      <w:r>
        <w:rPr>
          <w:rFonts w:ascii="Times New Roman;Times;Serif" w:hAnsi="Times New Roman;Times;Serif"/>
          <w:b w:val="false"/>
          <w:i w:val="false"/>
          <w:caps w:val="false"/>
          <w:smallCaps w:val="false"/>
          <w:color w:val="231F20"/>
          <w:sz w:val="20"/>
        </w:rPr>
        <w:t xml:space="preserve">Stockholders who wish to communicate with our Board </w:t>
      </w:r>
      <w:r>
        <w:rPr>
          <w:rFonts w:ascii="Times New Roman;Times;Serif" w:hAnsi="Times New Roman;Times;Serif"/>
          <w:b w:val="false"/>
          <w:i w:val="false"/>
          <w:caps w:val="false"/>
          <w:smallCaps w:val="false"/>
          <w:sz w:val="20"/>
        </w:rPr>
        <w:t xml:space="preserve">or with an individual member of our Board </w:t>
      </w:r>
      <w:r>
        <w:rPr>
          <w:rFonts w:ascii="Times New Roman;Times;Serif" w:hAnsi="Times New Roman;Times;Serif"/>
          <w:b w:val="false"/>
          <w:i w:val="false"/>
          <w:caps w:val="false"/>
          <w:smallCaps w:val="false"/>
          <w:color w:val="231F20"/>
          <w:sz w:val="20"/>
        </w:rPr>
        <w:t>are welcome to do so either (i) in writing, addressed to: Standard BioTools Inc., 2 Tower Place, Suite 2000, South San Francisco, California 94080, Attn: Corporate Secretary, or (ii) by going online to https://investors.StandardBio.com and clicking on Governance — Contact the Board. Communications are distributed to our Board, or to any individual directors as appropriate, depending on the facts and circumstances outlined in the communication.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Responsibility and Sustainability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mission is to improve life through comprehensive health insight. Our cutting-edge biotechnology tools empower researchers to deepen human understanding of health and disease and accelerate the development of therapies to increase the quality of all life. Consistent with this mission, we strive to conduct our business in a manner that demonstrates our respect for the environment in which we live and operate and our concern for the health and safety of the personnel throughout our organization and supply chain.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2019, at the recommendation of our Nominating and Corporate Governance Committee, our Board adopted:</w:t>
      </w:r>
    </w:p>
    <w:p>
      <w:pPr>
        <w:pStyle w:val="TextBody"/>
        <w:bidi w:val="0"/>
        <w:spacing w:before="0" w:after="0"/>
        <w:ind w:left="0" w:right="0" w:hanging="0"/>
        <w:jc w:val="left"/>
        <w:rPr>
          <w:caps w:val="false"/>
          <w:smallCaps w:val="false"/>
        </w:rPr>
      </w:pPr>
      <w:r>
        <w:rPr>
          <w:caps w:val="false"/>
          <w:smallCaps w:val="false"/>
        </w:rPr>
        <w:t> </w:t>
      </w:r>
    </w:p>
    <w:tbl>
      <w:tblPr>
        <w:tblW w:w="5613" w:type="dxa"/>
        <w:jc w:val="left"/>
        <w:tblInd w:w="0" w:type="dxa"/>
        <w:tblLayout w:type="fixed"/>
        <w:tblCellMar>
          <w:top w:w="0" w:type="dxa"/>
          <w:left w:w="0" w:type="dxa"/>
          <w:bottom w:w="0" w:type="dxa"/>
          <w:right w:w="0" w:type="dxa"/>
        </w:tblCellMar>
      </w:tblPr>
      <w:tblGrid>
        <w:gridCol w:w="38"/>
        <w:gridCol w:w="95"/>
        <w:gridCol w:w="548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480" w:type="dxa"/>
            <w:tcBorders/>
            <w:vAlign w:val="center"/>
          </w:tcPr>
          <w:p>
            <w:pPr>
              <w:pStyle w:val="TableContents"/>
              <w:bidi w:val="0"/>
              <w:spacing w:before="0" w:after="283"/>
              <w:jc w:val="left"/>
              <w:rPr/>
            </w:pPr>
            <w:r>
              <w:rPr/>
              <w:t>an enterprise-level environment, health, and safety policy;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left"/>
              <w:rPr/>
            </w:pPr>
            <w:r>
              <w:rPr/>
              <w:t>a statement of commitment to doing business responsibly by aligning our strategies and global operations with the United Nations Global Compact principles on human rights, labor laws, environmental protection, and corruption in business;</w:t>
            </w:r>
          </w:p>
        </w:tc>
      </w:tr>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left"/>
              <w:rPr/>
            </w:pPr>
            <w:r>
              <w:rPr/>
              <w:t>a supply chain transparency and anti-slavery statement;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left"/>
              <w:rPr/>
            </w:pPr>
            <w:r>
              <w:rPr/>
              <w:t>a business partner code of conduct formally defining our expectations for our distributors, suppliers, vendors, contractors, agents, and all other third parties who provide products or services to us.</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policies and statements can be found on our website at https://investors.StandardBio.com/social-responsibility.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2023, we published an update to our Environmental, Social, and Governance (“ESG”) Report, which was prepared to highlight information regarding our ESG programs. The development of our environmental, health, safety, and social responsibility programs is ongoing. We expect to provide updates and additional information on our website as we move forward.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Code of Ethics and Conduct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committed to the highest standards of integrity and ethics in the way we conduct our business. We have adopted a code of ethics and conduct that applies to the members of our Board, our officers and employees (including our CEO, Chief Operating Officer, Chief Financial Officer, and Principal Accounting Officer), as well as our agents, contractors, and consultants. Our code of ethics and conduct establishes our policies and expectations with respect to a wide range of business conduct, including preparation and maintenance of financial and accounting information, compliance with laws, and conflicts of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our code of ethics and conduct, each of our directors, officers, and employees is required to report suspected or actual violations to the extent permitted by law. In addition, we have adopted separate procedures concerning the receipt and investigation of complaints relating to accounting or audit matters. These procedures have been adopted and are administered by our Audit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code of ethics and conduct can be found on our website at https://investors.StandardBio.com by clicking on Governance — Governance Overview. When required by the rules of the SEC or Nasdaq, we will disclose any future amendment to, or waiver of, any provision of the code of ethics and conduct for our CEO, Principal Financial Officer, Principal Accounting Officer, or any member of our Board on our website at https://investors.StandardBio.com in the Governance Overview section, within four business days following the date of such amendment or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names of our executive officers, their ages, their positions with Standard BioTools, and other biographical information as of April 10, 2024 are set forth below. There are no family relationships among any of our directors or executive officers.</w:t>
      </w:r>
    </w:p>
    <w:p>
      <w:pPr>
        <w:pStyle w:val="TextBody"/>
        <w:bidi w:val="0"/>
        <w:spacing w:before="0" w:after="0"/>
        <w:ind w:left="0" w:right="0" w:hanging="0"/>
        <w:jc w:val="left"/>
        <w:rPr>
          <w:caps w:val="false"/>
          <w:smallCaps w:val="false"/>
        </w:rPr>
      </w:pPr>
      <w:r>
        <w:rPr>
          <w:caps w:val="false"/>
          <w:smallCaps w:val="false"/>
        </w:rPr>
        <w:t> </w:t>
      </w:r>
    </w:p>
    <w:tbl>
      <w:tblPr>
        <w:tblW w:w="6435" w:type="dxa"/>
        <w:jc w:val="left"/>
        <w:tblInd w:w="0" w:type="dxa"/>
        <w:tblLayout w:type="fixed"/>
        <w:tblCellMar>
          <w:top w:w="0" w:type="dxa"/>
          <w:left w:w="0" w:type="dxa"/>
          <w:bottom w:w="28" w:type="dxa"/>
          <w:right w:w="0" w:type="dxa"/>
        </w:tblCellMar>
      </w:tblPr>
      <w:tblGrid>
        <w:gridCol w:w="1925"/>
        <w:gridCol w:w="60"/>
        <w:gridCol w:w="350"/>
        <w:gridCol w:w="60"/>
        <w:gridCol w:w="4040"/>
      </w:tblGrid>
      <w:tr>
        <w:trPr/>
        <w:tc>
          <w:tcPr>
            <w:tcW w:w="1925" w:type="dxa"/>
            <w:tcBorders>
              <w:bottom w:val="single" w:sz="8" w:space="0" w:color="231F20"/>
            </w:tcBorders>
            <w:vAlign w:val="center"/>
          </w:tcPr>
          <w:p>
            <w:pPr>
              <w:pStyle w:val="TableContents"/>
              <w:bidi w:val="0"/>
              <w:spacing w:before="0" w:after="283"/>
              <w:jc w:val="left"/>
              <w:rPr>
                <w:rFonts w:ascii="Times New Roman;Times;Serif" w:hAnsi="Times New Roman;Times;Serif"/>
                <w:b/>
                <w:color w:val="231F20"/>
                <w:sz w:val="20"/>
              </w:rPr>
            </w:pPr>
            <w:r>
              <w:rPr>
                <w:rFonts w:ascii="Times New Roman;Times;Serif" w:hAnsi="Times New Roman;Times;Serif"/>
                <w:b/>
                <w:color w:val="231F20"/>
                <w:sz w:val="20"/>
              </w:rPr>
              <w:t>Name</w:t>
            </w:r>
          </w:p>
        </w:tc>
        <w:tc>
          <w:tcPr>
            <w:tcW w:w="60" w:type="dxa"/>
            <w:tcBorders/>
            <w:tcMar>
              <w:bottom w:w="0" w:type="dxa"/>
            </w:tcMar>
            <w:vAlign w:val="center"/>
          </w:tcPr>
          <w:p>
            <w:pPr>
              <w:pStyle w:val="TableContents"/>
              <w:bidi w:val="0"/>
              <w:spacing w:before="0" w:after="283"/>
              <w:jc w:val="left"/>
              <w:rPr/>
            </w:pPr>
            <w:r>
              <w:rPr/>
              <w:t> </w:t>
            </w:r>
          </w:p>
        </w:tc>
        <w:tc>
          <w:tcPr>
            <w:tcW w:w="350" w:type="dxa"/>
            <w:tcBorders>
              <w:bottom w:val="single" w:sz="8" w:space="0" w:color="231F20"/>
            </w:tcBorders>
            <w:vAlign w:val="center"/>
          </w:tcPr>
          <w:p>
            <w:pPr>
              <w:pStyle w:val="TableContents"/>
              <w:bidi w:val="0"/>
              <w:spacing w:before="0" w:after="283"/>
              <w:jc w:val="center"/>
              <w:rPr>
                <w:rFonts w:ascii="Times New Roman;Times;Serif" w:hAnsi="Times New Roman;Times;Serif"/>
                <w:b/>
                <w:color w:val="231F20"/>
                <w:sz w:val="20"/>
              </w:rPr>
            </w:pPr>
            <w:r>
              <w:rPr>
                <w:rFonts w:ascii="Times New Roman;Times;Serif" w:hAnsi="Times New Roman;Times;Serif"/>
                <w:b/>
                <w:color w:val="231F20"/>
                <w:sz w:val="20"/>
              </w:rPr>
              <w:t>Age</w:t>
            </w:r>
          </w:p>
        </w:tc>
        <w:tc>
          <w:tcPr>
            <w:tcW w:w="60" w:type="dxa"/>
            <w:tcBorders/>
            <w:tcMar>
              <w:bottom w:w="0" w:type="dxa"/>
            </w:tcMar>
            <w:vAlign w:val="center"/>
          </w:tcPr>
          <w:p>
            <w:pPr>
              <w:pStyle w:val="TableContents"/>
              <w:bidi w:val="0"/>
              <w:spacing w:before="0" w:after="283"/>
              <w:jc w:val="left"/>
              <w:rPr/>
            </w:pPr>
            <w:r>
              <w:rPr/>
              <w:t> </w:t>
            </w:r>
          </w:p>
        </w:tc>
        <w:tc>
          <w:tcPr>
            <w:tcW w:w="4040" w:type="dxa"/>
            <w:tcBorders>
              <w:bottom w:val="single" w:sz="8" w:space="0" w:color="231F20"/>
            </w:tcBorders>
            <w:vAlign w:val="center"/>
          </w:tcPr>
          <w:p>
            <w:pPr>
              <w:pStyle w:val="TableContents"/>
              <w:bidi w:val="0"/>
              <w:spacing w:before="0" w:after="283"/>
              <w:jc w:val="center"/>
              <w:rPr>
                <w:rFonts w:ascii="Times New Roman;Times;Serif" w:hAnsi="Times New Roman;Times;Serif"/>
                <w:b/>
                <w:color w:val="231F20"/>
                <w:sz w:val="20"/>
              </w:rPr>
            </w:pPr>
            <w:r>
              <w:rPr>
                <w:rFonts w:ascii="Times New Roman;Times;Serif" w:hAnsi="Times New Roman;Times;Serif"/>
                <w:b/>
                <w:color w:val="231F20"/>
                <w:sz w:val="20"/>
              </w:rPr>
              <w:t>Position</w:t>
            </w:r>
          </w:p>
        </w:tc>
      </w:tr>
      <w:tr>
        <w:trPr/>
        <w:tc>
          <w:tcPr>
            <w:tcW w:w="1925" w:type="dxa"/>
            <w:tcBorders/>
            <w:tcMar>
              <w:bottom w:w="0" w:type="dxa"/>
            </w:tcMar>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Michael Egholm, Ph.D.</w:t>
            </w:r>
          </w:p>
        </w:tc>
        <w:tc>
          <w:tcPr>
            <w:tcW w:w="6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61</w:t>
            </w:r>
          </w:p>
        </w:tc>
        <w:tc>
          <w:tcPr>
            <w:tcW w:w="60" w:type="dxa"/>
            <w:tcBorders/>
            <w:tcMar>
              <w:bottom w:w="0" w:type="dxa"/>
            </w:tcMar>
            <w:vAlign w:val="center"/>
          </w:tcPr>
          <w:p>
            <w:pPr>
              <w:pStyle w:val="TableContents"/>
              <w:bidi w:val="0"/>
              <w:spacing w:before="0" w:after="283"/>
              <w:jc w:val="left"/>
              <w:rPr/>
            </w:pPr>
            <w:r>
              <w:rPr/>
              <w:t> </w:t>
            </w:r>
          </w:p>
        </w:tc>
        <w:tc>
          <w:tcPr>
            <w:tcW w:w="4040" w:type="dxa"/>
            <w:tcBorders/>
            <w:tcMar>
              <w:bottom w:w="0" w:type="dxa"/>
            </w:tcMar>
            <w:vAlign w:val="center"/>
          </w:tcPr>
          <w:p>
            <w:pPr>
              <w:pStyle w:val="TableContents"/>
              <w:bidi w:val="0"/>
              <w:spacing w:before="0" w:after="283"/>
              <w:jc w:val="left"/>
              <w:rPr/>
            </w:pPr>
            <w:r>
              <w:rPr/>
              <w:t xml:space="preserve">President, </w:t>
            </w:r>
            <w:r>
              <w:rPr>
                <w:rFonts w:ascii="Times New Roman;Times;Serif" w:hAnsi="Times New Roman;Times;Serif"/>
                <w:color w:val="231F20"/>
                <w:sz w:val="20"/>
              </w:rPr>
              <w:t>Chief Executive Officer, and Director</w:t>
            </w:r>
          </w:p>
        </w:tc>
      </w:tr>
      <w:tr>
        <w:trPr/>
        <w:tc>
          <w:tcPr>
            <w:tcW w:w="192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Jeffrey Black</w:t>
            </w:r>
          </w:p>
        </w:tc>
        <w:tc>
          <w:tcPr>
            <w:tcW w:w="6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55</w:t>
            </w:r>
          </w:p>
        </w:tc>
        <w:tc>
          <w:tcPr>
            <w:tcW w:w="60" w:type="dxa"/>
            <w:tcBorders/>
            <w:tcMar>
              <w:bottom w:w="0" w:type="dxa"/>
            </w:tcMar>
            <w:vAlign w:val="center"/>
          </w:tcPr>
          <w:p>
            <w:pPr>
              <w:pStyle w:val="TableContents"/>
              <w:bidi w:val="0"/>
              <w:spacing w:before="0" w:after="283"/>
              <w:jc w:val="left"/>
              <w:rPr/>
            </w:pPr>
            <w:r>
              <w:rPr/>
              <w:t> </w:t>
            </w:r>
          </w:p>
        </w:tc>
        <w:tc>
          <w:tcPr>
            <w:tcW w:w="4040" w:type="dxa"/>
            <w:tcBorders/>
            <w:tcMar>
              <w:bottom w:w="0" w:type="dxa"/>
            </w:tcMar>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Chief Financial Officer</w:t>
            </w:r>
          </w:p>
        </w:tc>
      </w:tr>
      <w:tr>
        <w:trPr/>
        <w:tc>
          <w:tcPr>
            <w:tcW w:w="1925" w:type="dxa"/>
            <w:tcBorders/>
            <w:tcMar>
              <w:bottom w:w="0" w:type="dxa"/>
            </w:tcMar>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Hanjoon Alex Kim</w:t>
            </w:r>
          </w:p>
        </w:tc>
        <w:tc>
          <w:tcPr>
            <w:tcW w:w="6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53</w:t>
            </w:r>
          </w:p>
        </w:tc>
        <w:tc>
          <w:tcPr>
            <w:tcW w:w="60" w:type="dxa"/>
            <w:tcBorders/>
            <w:tcMar>
              <w:bottom w:w="0" w:type="dxa"/>
            </w:tcMar>
            <w:vAlign w:val="center"/>
          </w:tcPr>
          <w:p>
            <w:pPr>
              <w:pStyle w:val="TableContents"/>
              <w:bidi w:val="0"/>
              <w:spacing w:before="0" w:after="283"/>
              <w:jc w:val="left"/>
              <w:rPr/>
            </w:pPr>
            <w:r>
              <w:rPr/>
              <w:t> </w:t>
            </w:r>
          </w:p>
        </w:tc>
        <w:tc>
          <w:tcPr>
            <w:tcW w:w="4040" w:type="dxa"/>
            <w:tcBorders/>
            <w:tcMar>
              <w:bottom w:w="0" w:type="dxa"/>
            </w:tcMar>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Chief Operating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Michael Egholm, Ph.D.</w:t>
      </w:r>
      <w:r>
        <w:rPr>
          <w:rFonts w:ascii="Times New Roman;Times;Serif" w:hAnsi="Times New Roman;Times;Serif"/>
          <w:b w:val="false"/>
          <w:i w:val="false"/>
          <w:caps w:val="false"/>
          <w:smallCaps w:val="false"/>
          <w:sz w:val="20"/>
        </w:rPr>
        <w:t>, has served as our President and Chief Executive Officer, and a member of our Board, since April 2022. Dr. Egholm has more than 25 years of proven leadership in developing and commercializing innovative technologies. Prior to joining the Company, he was chief executive officer of Standard BioTools, LLC from October 2021 until April 2022. Prior to that, Dr. Egholm served as the chief technology officer of Danaher Life Sciences from 2017 to September 2021, where he also founded and led Danaher’s corporate venture fund, and he served as president, biopharmaceuticals at Pall Corporation from 2014 to 2017, and chief technology officer from 2010 to 2014. Prior to that Dr. Egholm served as the chief technology officer of Roche’s 454 Life Sciences Corporation. Dr. Egholm is an elected member of the Royal Danish Academy of Sciences and Letters and the named inventor of 40 U.S. patents. he has published more than 100 research papers, with several in renowned peer reviewed journals, including Science, Nature, and The New England Journal of Medicine. Dr. Egholm earned a Ph.D. and Master’s degree in Chemistry from the University of Copenhagen. We believe that Dr. Egholm’s extensive industry experience with life sciences companies qualifies him to serve on our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Jeffrey Black </w:t>
      </w:r>
      <w:r>
        <w:rPr>
          <w:rFonts w:ascii="Times New Roman;Times;Serif" w:hAnsi="Times New Roman;Times;Serif"/>
          <w:b w:val="false"/>
          <w:i w:val="false"/>
          <w:caps w:val="false"/>
          <w:smallCaps w:val="false"/>
          <w:sz w:val="20"/>
        </w:rPr>
        <w:t>joined the Company as Chief Financial Officer on May 15, 2023. Prior to joining the Company, Mr. Black served as Senior Vice President and Chief Financial Officer of Apollo Endosurgery Inc., a publicly listed medical technology company focused on endoscopic therapies for gastrointestinal conditions and interventional treatment of obesity, from August 2021 until April 2023, when Apollo was acquired by Boston Scientific. Prior to joining Apollo, he served as Executive Vice President and Chief Financial Officer of Alphatec Holdings, Inc., a publicly listed medical technology company focused on the surgical treatment of spinal disorders, from March 2017 to April 2021. Prior to joining Alphatec, Mr. Black was Senior Vice President and Chief Financial Officer of Applied Proteomics, Inc., a proteomics-based diagnostics company, Senior Vice President and Chief Financial Officer of AltheaDx, Inc., a pharmacogenetics diagnostics company, and Senior Vice President and Chief Financial Officer of Verenium Corporation, an industrial biotechnology company. Mr. Black began his career at Ernst &amp; Young LLP. Mr. Black is a member of the board of directors of Cellana, Inc., where he serves as chair of the audit committee. Mr. Black received his B.S. in Business from the University of Arizona.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Hanjoon Alex Kim</w:t>
      </w:r>
      <w:r>
        <w:rPr>
          <w:rFonts w:ascii="Times New Roman;Times;Serif" w:hAnsi="Times New Roman;Times;Serif"/>
          <w:b w:val="false"/>
          <w:i w:val="false"/>
          <w:caps w:val="false"/>
          <w:smallCaps w:val="false"/>
          <w:sz w:val="20"/>
        </w:rPr>
        <w:t xml:space="preserve"> joined the Company as Chief Operating Officer on April 4, 2022. Prior to joining the Company, Mr. Kim served as the chief business officer of Standard BioTools, LLC, a life science tools company, since October 2021. Previously, he served in various roles at Milliken &amp; Company (“Milliken”) from October 2015 to May 2021, including executive vice president and president of the Healthcare Division of Milliken from June 2019 to May 2021, executive vice president of the Growth Ventures Group from April 2017 to June 2019, and as executive vice president of corporate strategy and corporate development from October 2015 to June 2019. Prior to that, Mr. Kim served in various leadership roles at the Pall Corporation, the Water Quality Group, and the Motion Group at the Danaher Corporation. Mr. Kim received an M.B.A. from the Stanford Graduate School of Business, an M.S. in Mechanical Engineering from the University of Pittsburgh, and a B.S. in Mechanical Engineering from Carnegie Mellon University.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7" w:name="a_002"/>
      <w:bookmarkStart w:id="38" w:name="a1_003"/>
      <w:bookmarkEnd w:id="37"/>
      <w:bookmarkEnd w:id="38"/>
      <w:r>
        <w:rPr>
          <w:rFonts w:ascii="Times New Roman;Times;Serif" w:hAnsi="Times New Roman;Times;Serif"/>
          <w:b/>
          <w:i w:val="false"/>
          <w:caps w:val="false"/>
          <w:smallCaps w:val="false"/>
          <w:sz w:val="20"/>
        </w:rPr>
        <w:t>ITEM 11. EXECUTIVE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Compensation 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information concerning the annual compensation for services provided to us by our named executive officers “NEOs” for the years ended December 31, 2023 and 2022.</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646"/>
        <w:gridCol w:w="60"/>
        <w:gridCol w:w="440"/>
        <w:gridCol w:w="60"/>
        <w:gridCol w:w="60"/>
        <w:gridCol w:w="125"/>
        <w:gridCol w:w="695"/>
        <w:gridCol w:w="60"/>
        <w:gridCol w:w="60"/>
        <w:gridCol w:w="176"/>
        <w:gridCol w:w="369"/>
        <w:gridCol w:w="60"/>
        <w:gridCol w:w="60"/>
        <w:gridCol w:w="125"/>
        <w:gridCol w:w="845"/>
        <w:gridCol w:w="60"/>
        <w:gridCol w:w="60"/>
        <w:gridCol w:w="125"/>
        <w:gridCol w:w="950"/>
        <w:gridCol w:w="60"/>
        <w:gridCol w:w="60"/>
        <w:gridCol w:w="151"/>
        <w:gridCol w:w="844"/>
        <w:gridCol w:w="60"/>
        <w:gridCol w:w="60"/>
        <w:gridCol w:w="135"/>
        <w:gridCol w:w="527"/>
        <w:gridCol w:w="60"/>
        <w:gridCol w:w="60"/>
        <w:gridCol w:w="125"/>
        <w:gridCol w:w="950"/>
        <w:gridCol w:w="77"/>
      </w:tblGrid>
      <w:tr>
        <w:trPr/>
        <w:tc>
          <w:tcPr>
            <w:tcW w:w="2646"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w:t>
            </w:r>
          </w:p>
        </w:tc>
        <w:tc>
          <w:tcPr>
            <w:tcW w:w="60" w:type="dxa"/>
            <w:tcBorders/>
            <w:tcMar>
              <w:bottom w:w="0" w:type="dxa"/>
            </w:tcMar>
            <w:vAlign w:val="center"/>
          </w:tcPr>
          <w:p>
            <w:pPr>
              <w:pStyle w:val="TableContents"/>
              <w:bidi w:val="0"/>
              <w:spacing w:before="0" w:after="283"/>
              <w:jc w:val="left"/>
              <w:rPr/>
            </w:pPr>
            <w:r>
              <w:rPr/>
              <w:t> </w:t>
            </w:r>
          </w:p>
        </w:tc>
        <w:tc>
          <w:tcPr>
            <w:tcW w:w="44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Year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2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Salary</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Bonus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7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Stock </w:t>
              <w:br/>
              <w:t xml:space="preserve">Awards </w:t>
            </w:r>
            <w:r>
              <w:rPr>
                <w:rFonts w:ascii="Times New Roman;Times;Serif" w:hAnsi="Times New Roman;Times;Serif"/>
                <w:b/>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7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Option </w:t>
              <w:br/>
              <w:t xml:space="preserve">Awards </w:t>
            </w:r>
            <w:r>
              <w:rPr>
                <w:rFonts w:ascii="Times New Roman;Times;Serif" w:hAnsi="Times New Roman;Times;Serif"/>
                <w:b/>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9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Non-Equity</w:t>
              <w:br/>
              <w:t>Incentive</w:t>
              <w:br/>
              <w:t xml:space="preserve">Plan </w:t>
            </w:r>
            <w:r>
              <w:rPr>
                <w:rFonts w:ascii="Times New Roman;Times;Serif" w:hAnsi="Times New Roman;Times;Serif"/>
                <w:b/>
                <w:position w:val="7"/>
                <w:sz w:val="16"/>
                <w:sz w:val="20"/>
              </w:rPr>
              <w:t>(2)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62"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All </w:t>
              <w:br/>
              <w:t xml:space="preserve">Other </w:t>
            </w:r>
            <w:r>
              <w:rPr>
                <w:rFonts w:ascii="Times New Roman;Times;Serif" w:hAnsi="Times New Roman;Times;Serif"/>
                <w:b/>
                <w:position w:val="7"/>
                <w:sz w:val="16"/>
                <w:sz w:val="20"/>
              </w:rPr>
              <w:t>(3)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7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w:t>
            </w:r>
          </w:p>
        </w:tc>
        <w:tc>
          <w:tcPr>
            <w:tcW w:w="77" w:type="dxa"/>
            <w:tcBorders/>
            <w:tcMar>
              <w:bottom w:w="0" w:type="dxa"/>
            </w:tcMar>
            <w:vAlign w:val="center"/>
          </w:tcPr>
          <w:p>
            <w:pPr>
              <w:pStyle w:val="TableContents"/>
              <w:bidi w:val="0"/>
              <w:spacing w:before="0" w:after="283"/>
              <w:jc w:val="left"/>
              <w:rPr/>
            </w:pPr>
            <w:r>
              <w:rPr/>
              <w:t> </w:t>
            </w:r>
          </w:p>
        </w:tc>
      </w:tr>
      <w:tr>
        <w:trPr/>
        <w:tc>
          <w:tcPr>
            <w:tcW w:w="2646" w:type="dxa"/>
            <w:vMerge w:val="restart"/>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Michael Egholm, Ph.D. </w:t>
            </w:r>
            <w:r>
              <w:rPr>
                <w:rFonts w:ascii="Times New Roman;Times;Serif" w:hAnsi="Times New Roman;Times;Serif"/>
                <w:i/>
                <w:sz w:val="20"/>
              </w:rPr>
              <w:t>President, Chief Executive Officer and 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596,667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6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560,421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774,000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2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1,931,088</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2646" w:type="dxa"/>
            <w:vMerge w:val="continue"/>
            <w:tcBorders/>
            <w:shd w:fill="CCEEFF" w:val="clear"/>
            <w:tcMar>
              <w:bottom w:w="0" w:type="dxa"/>
            </w:tcMar>
            <w:vAlign w:val="center"/>
          </w:tcPr>
          <w:p>
            <w:pPr>
              <w:pStyle w:val="Normal"/>
              <w:bidi w:val="0"/>
              <w:jc w:val="left"/>
              <w:rPr/>
            </w:pPr>
            <w:r>
              <w:rPr/>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373,106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6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3,136,336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12,243,415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142,472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2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15,895,848</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2646"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Jeffrey Black, </w:t>
            </w:r>
            <w:r>
              <w:rPr>
                <w:rFonts w:ascii="Times New Roman;Times;Serif" w:hAnsi="Times New Roman;Times;Serif"/>
                <w:i/>
                <w:sz w:val="20"/>
              </w:rPr>
              <w:t xml:space="preserve">Chief Financial Officer </w:t>
            </w:r>
            <w:r>
              <w:rPr>
                <w:rFonts w:ascii="Times New Roman;Times;Serif" w:hAnsi="Times New Roman;Times;Serif"/>
                <w:position w:val="7"/>
                <w:sz w:val="16"/>
                <w:sz w:val="20"/>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259,375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6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558,272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4"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273,900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2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1,492,297</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2646" w:type="dxa"/>
            <w:vMerge w:val="restart"/>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Hanjoon Alex Kim, </w:t>
            </w:r>
            <w:r>
              <w:rPr>
                <w:rFonts w:ascii="Times New Roman;Times;Serif" w:hAnsi="Times New Roman;Times;Serif"/>
                <w:i/>
                <w:sz w:val="20"/>
              </w:rPr>
              <w:t>Chief Operating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6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186,788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2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909,788</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2646" w:type="dxa"/>
            <w:vMerge w:val="continue"/>
            <w:tcBorders/>
            <w:shd w:fill="CCEEFF" w:val="clear"/>
            <w:tcMar>
              <w:bottom w:w="0" w:type="dxa"/>
            </w:tcMar>
            <w:vAlign w:val="center"/>
          </w:tcPr>
          <w:p>
            <w:pPr>
              <w:pStyle w:val="Normal"/>
              <w:bidi w:val="0"/>
              <w:jc w:val="left"/>
              <w:rPr/>
            </w:pPr>
            <w:r>
              <w:rPr/>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298,485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6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1,120,121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4,372,645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62,687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2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5,856,938</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2646" w:type="dxa"/>
            <w:vMerge w:val="restart"/>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Jeremy Davis, </w:t>
            </w:r>
            <w:r>
              <w:rPr>
                <w:rFonts w:ascii="Times New Roman;Times;Serif" w:hAnsi="Times New Roman;Times;Serif"/>
                <w:i/>
                <w:sz w:val="20"/>
              </w:rPr>
              <w:t xml:space="preserve">Chief Commercial Officer </w:t>
            </w:r>
            <w:r>
              <w:rPr>
                <w:rFonts w:ascii="Times New Roman;Times;Serif" w:hAnsi="Times New Roman;Times;Serif"/>
                <w:position w:val="7"/>
                <w:sz w:val="16"/>
                <w:sz w:val="20"/>
              </w:rPr>
              <w:t>(5)</w:t>
            </w:r>
            <w:r>
              <w:rPr>
                <w:rFonts w:ascii="Times New Roman;Times;Serif" w:hAnsi="Times New Roman;Times;Serif"/>
                <w:sz w:val="20"/>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6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363,000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268,557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4"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231,000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27"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1,277,557</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2646" w:type="dxa"/>
            <w:vMerge w:val="continue"/>
            <w:tcBorders/>
            <w:shd w:fill="FFFFFF" w:val="clear"/>
            <w:tcMar>
              <w:bottom w:w="0" w:type="dxa"/>
            </w:tcMar>
            <w:vAlign w:val="center"/>
          </w:tcPr>
          <w:p>
            <w:pPr>
              <w:pStyle w:val="Normal"/>
              <w:bidi w:val="0"/>
              <w:jc w:val="left"/>
              <w:rPr/>
            </w:pPr>
            <w:r>
              <w:rPr/>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298,485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6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1,040,000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4"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62,687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2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1,404,172</w:t>
            </w:r>
          </w:p>
        </w:tc>
        <w:tc>
          <w:tcPr>
            <w:tcW w:w="77"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215"/>
        <w:gridCol w:w="9952"/>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52" w:type="dxa"/>
            <w:tcBorders/>
            <w:vAlign w:val="center"/>
          </w:tcPr>
          <w:p>
            <w:pPr>
              <w:pStyle w:val="TableContents"/>
              <w:bidi w:val="0"/>
              <w:spacing w:before="0" w:after="283"/>
              <w:jc w:val="left"/>
              <w:rPr/>
            </w:pPr>
            <w:r>
              <w:rPr/>
              <w:t>The amounts represent the aggregate grant date fair value of equity awards granted in the year indicated, calculated in accordance with FASB ASC Topic 718 without regard to estimated forfeitures.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6"/>
        <w:gridCol w:w="9961"/>
      </w:tblGrid>
      <w:tr>
        <w:trPr/>
        <w:tc>
          <w:tcPr>
            <w:tcW w:w="3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61" w:type="dxa"/>
            <w:tcBorders/>
            <w:vAlign w:val="center"/>
          </w:tcPr>
          <w:p>
            <w:pPr>
              <w:pStyle w:val="TableContents"/>
              <w:bidi w:val="0"/>
              <w:spacing w:before="0" w:after="283"/>
              <w:jc w:val="left"/>
              <w:rPr>
                <w:shd w:fill="FFFFFF" w:val="clear"/>
              </w:rPr>
            </w:pPr>
            <w:r>
              <w:rPr>
                <w:shd w:fill="FFFFFF" w:val="clear"/>
              </w:rPr>
              <w:t>The amounts represent performance-based bonuses pursuant to our annual cash incentive program under the Executive Bonus Plan. For a description of our annual cash incentive program, please see the section entitled “</w:t>
            </w:r>
            <w:r>
              <w:rPr>
                <w:i/>
                <w:shd w:fill="FFFFFF" w:val="clear"/>
              </w:rPr>
              <w:t>Annual Cash Incentive Program</w:t>
            </w:r>
            <w:r>
              <w:rPr>
                <w:shd w:fill="FFFFFF" w:val="clear"/>
              </w:rPr>
              <w:t>” below.</w:t>
            </w:r>
          </w:p>
        </w:tc>
      </w:tr>
    </w:tbl>
    <w:p>
      <w:pPr>
        <w:pStyle w:val="TextBody"/>
        <w:bidi w:val="0"/>
        <w:spacing w:before="0" w:after="0"/>
        <w:ind w:left="0" w:right="0" w:hanging="0"/>
        <w:jc w:val="left"/>
        <w:rPr>
          <w:caps w:val="false"/>
          <w:smallCaps w:val="false"/>
        </w:rPr>
      </w:pPr>
      <w:r>
        <w:rPr>
          <w:caps w:val="false"/>
          <w:smallCaps w:val="false"/>
        </w:rPr>
        <w:t> </w:t>
      </w:r>
    </w:p>
    <w:tbl>
      <w:tblPr>
        <w:tblW w:w="9648" w:type="dxa"/>
        <w:jc w:val="left"/>
        <w:tblInd w:w="0" w:type="dxa"/>
        <w:tblLayout w:type="fixed"/>
        <w:tblCellMar>
          <w:top w:w="0" w:type="dxa"/>
          <w:left w:w="0" w:type="dxa"/>
          <w:bottom w:w="0" w:type="dxa"/>
          <w:right w:w="0" w:type="dxa"/>
        </w:tblCellMar>
      </w:tblPr>
      <w:tblGrid>
        <w:gridCol w:w="38"/>
        <w:gridCol w:w="290"/>
        <w:gridCol w:w="932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(3)</w:t>
            </w:r>
          </w:p>
        </w:tc>
        <w:tc>
          <w:tcPr>
            <w:tcW w:w="9320" w:type="dxa"/>
            <w:tcBorders/>
            <w:vAlign w:val="center"/>
          </w:tcPr>
          <w:p>
            <w:pPr>
              <w:pStyle w:val="TableContents"/>
              <w:bidi w:val="0"/>
              <w:spacing w:before="0" w:after="283"/>
              <w:jc w:val="both"/>
              <w:rPr/>
            </w:pPr>
            <w:r>
              <w:rPr/>
              <w:t>The amounts represent contributions made under the Company’s 401(k) defined contribution plan.</w:t>
            </w:r>
          </w:p>
        </w:tc>
      </w:tr>
    </w:tbl>
    <w:p>
      <w:pPr>
        <w:pStyle w:val="TextBody"/>
        <w:bidi w:val="0"/>
        <w:spacing w:before="0" w:after="0"/>
        <w:ind w:left="0" w:right="0" w:hanging="0"/>
        <w:jc w:val="left"/>
        <w:rPr>
          <w:caps w:val="false"/>
          <w:smallCaps w:val="false"/>
        </w:rPr>
      </w:pPr>
      <w:r>
        <w:rPr>
          <w:caps w:val="false"/>
          <w:smallCaps w:val="false"/>
        </w:rPr>
        <w:t> </w:t>
      </w:r>
    </w:p>
    <w:tbl>
      <w:tblPr>
        <w:tblW w:w="7308" w:type="dxa"/>
        <w:jc w:val="left"/>
        <w:tblInd w:w="0" w:type="dxa"/>
        <w:tblLayout w:type="fixed"/>
        <w:tblCellMar>
          <w:top w:w="0" w:type="dxa"/>
          <w:left w:w="0" w:type="dxa"/>
          <w:bottom w:w="0" w:type="dxa"/>
          <w:right w:w="0" w:type="dxa"/>
        </w:tblCellMar>
      </w:tblPr>
      <w:tblGrid>
        <w:gridCol w:w="38"/>
        <w:gridCol w:w="290"/>
        <w:gridCol w:w="698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(4)</w:t>
            </w:r>
          </w:p>
        </w:tc>
        <w:tc>
          <w:tcPr>
            <w:tcW w:w="6980" w:type="dxa"/>
            <w:tcBorders/>
            <w:vAlign w:val="center"/>
          </w:tcPr>
          <w:p>
            <w:pPr>
              <w:pStyle w:val="TableContents"/>
              <w:bidi w:val="0"/>
              <w:spacing w:before="0" w:after="283"/>
              <w:jc w:val="both"/>
              <w:rPr/>
            </w:pPr>
            <w:r>
              <w:rPr/>
              <w:t>Mr. Black joined as the Company’s Chief Financial Officer in May 2023.</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1"/>
        <w:gridCol w:w="9906"/>
      </w:tblGrid>
      <w:tr>
        <w:trPr/>
        <w:tc>
          <w:tcPr>
            <w:tcW w:w="3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pPr>
            <w:r>
              <w:rPr/>
              <w:t>(5)</w:t>
            </w:r>
          </w:p>
        </w:tc>
        <w:tc>
          <w:tcPr>
            <w:tcW w:w="9906" w:type="dxa"/>
            <w:tcBorders/>
            <w:vAlign w:val="center"/>
          </w:tcPr>
          <w:p>
            <w:pPr>
              <w:pStyle w:val="TableContents"/>
              <w:bidi w:val="0"/>
              <w:spacing w:before="0" w:after="283"/>
              <w:jc w:val="left"/>
              <w:rPr/>
            </w:pPr>
            <w:r>
              <w:rPr/>
              <w:t>Mr. Davis continues to serve as the Company’s Chief Commercial Officer but ceased serving as an “executive officer” under the Exchange Act as of March 2023.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Narrative to the Summary Compensation 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Employment and Transition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Offer Letter with Dr. Egholm, President, CEO, and Director. </w:t>
      </w:r>
      <w:r>
        <w:rPr>
          <w:rFonts w:ascii="Times New Roman;Times;Serif" w:hAnsi="Times New Roman;Times;Serif"/>
          <w:b w:val="false"/>
          <w:i w:val="false"/>
          <w:caps w:val="false"/>
          <w:smallCaps w:val="false"/>
          <w:sz w:val="20"/>
        </w:rPr>
        <w:t xml:space="preserve">In January 2022, Dr. Egholm and the Company entered into an agreement pursuant to which he was appointed as the Company’s President and CEO (the “Egholm Letter”) on April 4, 2022.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Egholm Letter, Dr. Egholm serves as our CEO and President on an at-will basis, his annual base salary in 2022 was $500,000 (which was increased to $645,000 effective as of April 1, 2023 and again increased to $700,000 effective as of April 1, 2024), and he is eligible to receive an annual bonus with a target level of 100% of his base salary.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Egholm Letter, Dr. Egholm received a one-time “staking grant” of nonqualified stock options (the “Egholm Option Award”) to purchase 4,529,773 shares of the Company’s common stock with a per share exercise price of $3.99. 25% of the shares subject to this award vested on the first anniversary of the vesting commencement date, and the remaining 75% vests in equal monthly installments over the next three years, subject to his continued employment with the Company, other than in the event of his Death/Disability as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pursuant to the Egholm Letter, Dr. Egholm received a “staking grant” of 786,049 restricted stock units (“RSUs”) (the “Egholm RSU Award”). 25% of the Egholm RSU Award vested on the first anniversary of the vesting commencement date, and the remaining 75% vests in equal annual installments over the next three years, subject to his continued employment with the Company, other than in the event of his Death/Disability as described below. Additionally, effective as of Dr. Egholm’s start date he received an additional grant of 632 RSUs, which have the same vesting terms as indicated above with respect to the Egholm RSU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Dr. Egholm’s employment is terminated due to his death or “disability” (as defined in the Severance Plan) (“Death/Disability”), a number of unvested shares underlying the Egholm Option Award and the Egholm RSU Award (if any), that otherwise would vest during the period between the termination date and the one-year anniversary of the termination date immediately will vest.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Egholm participates in the Severance Plan, as discussed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Offer Letter with Mr. Black, Chief Financial Officer. </w:t>
      </w:r>
      <w:r>
        <w:rPr>
          <w:rFonts w:ascii="Times New Roman;Times;Serif" w:hAnsi="Times New Roman;Times;Serif"/>
          <w:b w:val="false"/>
          <w:i w:val="false"/>
          <w:caps w:val="false"/>
          <w:smallCaps w:val="false"/>
          <w:sz w:val="20"/>
        </w:rPr>
        <w:t>In May 2023, the Company entered into an agreement with Mr. Black pursuant to which he was appointed as the Company’s Chief Financial Officer (the “Black Letter”) on May 15,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Black Letter, Mr. Black serves as our Chief Financial Officer on an at-will basis, his annual base salary in 2023 was $415,000 (which was increased to $450,000 effective as of April 1, 2024), and he was eligible to receive an annual bonus with a target level of 55% of his base salary in 2023 (which was increased to 60% effective as of April 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Black Letter, Mr. Black received nonqualified stock options (the “Black Option Award”) to purchase 400,00 shares of common stock, with an exercise price per share of $1.90. 25% of the shares subject to the Black Option Award vest on the first anniversary of the vesting commencement date, and the remaining 75% vests in equal monthly installments over the next three years, subject to his continued employment with the Company, other than in the event of his Death/Disability as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pursuant to the Black Letter, Mr. Black received 210,526 RSUs (the “Black RSU Award”). 25% of the shares subject to the Black RSU Award vest on May 15, 2024, the first anniversary of the vesting commencement date, and the remaining 75% vest in equal installments every three months over the next three years, subject to his continued employment with the Company, other than in the event of his Death/Disability as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Mr. Black’s employment is terminated due to his Death/Disability, a number of unvested shares underlying the Black Option Award and Black RSU Award (if any) that otherwise would vest during the period between the termination date and the one-year anniversary of the termination date immediately will vest.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Black participates in the Severance Plan, as discussed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Offer Letter with Mr. Kim, Chief Operating Officer. </w:t>
      </w:r>
      <w:r>
        <w:rPr>
          <w:rFonts w:ascii="Times New Roman;Times;Serif" w:hAnsi="Times New Roman;Times;Serif"/>
          <w:b w:val="false"/>
          <w:i w:val="false"/>
          <w:caps w:val="false"/>
          <w:smallCaps w:val="false"/>
          <w:sz w:val="20"/>
        </w:rPr>
        <w:t>In January 2022, the Company entered into an agreement with Mr. Kim pursuant to which he was appointed the Company’s Chief Operating Officer (the “Kim Letter”) on April 4,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Kim Letter, Mr. Kim serves as the Company’s Chief Operating Officer on an at-will basis, his annual base salary was $400,000 in 2022 (which was increased to $440,000 effective as of April 1, 2023 and again increased to $500,000 effective as of April 1, 2024), and he was eligible to receive an annual bonus with a target level of 55% of his base salary in 2023 (which was increased to 60% effective as of April 1, 2024). In addition, the Company agreed to reimburse Mr. Kim for relocation expenses up to $150,000.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Kim Letter, Mr. Kim received nonqualified stock options (the “Kim Option Award”) to purchase 1,617,775 shares of common stock, with an exercise price per share of $3.99. 25% of the shares subject to the Kim Option Award vested on the first anniversary of the vesting commencement date, and the remaining 75% vests in equal monthly installments over the next three years, subject to his continued employment with the Company, other than in the event of his Death/Disability as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pursuant to the Kim Letter, Mr. Kim received 280,732 RSUs (the “Kim RSU Award”). 25% of the Kim RSU Award vested on the first anniversary of the vesting commencement date and the remaining 75% vests in equal annual installments over three years, subject to his continued employment with the Company, other than in the event of his Death/Disability as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Mr. Kim’s employment is terminated due to his Death/Disability, a number of unvested shares underlying the Kim Option Award and Kim RSU Award (if any) that otherwise would vest during the period between the termination date and the one-year anniversary of the termination date immediately will vest.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Kim participates in the Severance Plan, as discussed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Offer Letter with Mr. Davis, Chief Commercial Officer. </w:t>
      </w:r>
      <w:r>
        <w:rPr>
          <w:rFonts w:ascii="Times New Roman;Times;Serif" w:hAnsi="Times New Roman;Times;Serif"/>
          <w:b w:val="false"/>
          <w:i w:val="false"/>
          <w:caps w:val="false"/>
          <w:smallCaps w:val="false"/>
          <w:sz w:val="20"/>
        </w:rPr>
        <w:t>In April 2022, the Company entered into an agreement with Mr. Davis pursuant to which he was appointed Chief Commercial Officer of the Company (the “Davis Letter”) on April 4,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Davis Letter, Mr. Davis serves as the Company’s Chief Commercial Officer on an at-will basis, his 2022 annual base salary was $400,000 (which was increased to $420,000 effective as of April 1, 2023 and again increased to $441,000 effective as of April 1, 2024), and he is eligible to receive an annual bonus with a target level of 55% of his base salary.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Davis Letter, Mr. Davis received 250,000 RSUs (the “Davis RSU Award”). 25% of the shares subject to the Davis RSU Award vest on May 20, 2023, the first anniversary of the vesting commencement date, and the remaining 75% vests every three months over the next three years, subject to his continued employment with the Company, other than in the event of his Death/Disability.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Mr. Davis’s employment is terminated due to his Death/Disability, a number of unvested shares underlying the Davis RSU Award (if any) that otherwise would vest during the period between the termination date and the one-year anniversary of the termination date immediately will vest.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Davis participates in the Severance Plan, as discussed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Annual Cash Incentive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cash incentive program, which is adopted annually by the Human Capital Committee pursuant to our Executive Bonus Plan, is intended to provide a significant portion of our executive officers’ potential compensation. Our cash incentive program is performance-based and designed to ensure that our executive officers are focused on our near-term performance—generally as measured by revenue and cash goals established in our annual operating plan. We believe the program supports our “pay-for-performance” culture.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early 2023, our Human Capital Committee, in conjunction with our compensation consultant, Pearl Meyer, reviewed our annual cash incentive program to ensure its focus on the Company’s strategic imperatives and alignment with stockholder interests. The Human Capital Committee structured the 2023 cash incentive program (the “2023 Cash Incentive Program”) with the financial objectives of incentivizing revenue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Target incentive opportunities for the executive officers are reviewed annually to ensure they are competitive as compared to our peer group and are based on annual base salary. The 2023 base salary, target cash incentive percentage, and target cash incentive amount under our 2023 Cash Incentive Program for each NEO are set forth in the table be</w:t>
      </w:r>
      <w:r>
        <w:rPr>
          <w:rFonts w:ascii="Times New Roman;Times;Serif" w:hAnsi="Times New Roman;Times;Serif"/>
          <w:b w:val="false"/>
          <w:i w:val="false"/>
          <w:caps w:val="false"/>
          <w:smallCaps w:val="false"/>
          <w:color w:val="231F20"/>
          <w:sz w:val="20"/>
        </w:rPr>
        <w:t>low:</w:t>
      </w:r>
    </w:p>
    <w:p>
      <w:pPr>
        <w:pStyle w:val="TextBody"/>
        <w:bidi w:val="0"/>
        <w:spacing w:before="0" w:after="0"/>
        <w:ind w:left="0" w:right="0" w:hanging="0"/>
        <w:jc w:val="left"/>
        <w:rPr>
          <w:caps w:val="false"/>
          <w:smallCaps w:val="false"/>
        </w:rPr>
      </w:pPr>
      <w:r>
        <w:rPr>
          <w:caps w:val="false"/>
          <w:smallCaps w:val="false"/>
        </w:rPr>
        <w:t> </w:t>
      </w:r>
    </w:p>
    <w:tbl>
      <w:tblPr>
        <w:tblW w:w="8062" w:type="dxa"/>
        <w:jc w:val="left"/>
        <w:tblInd w:w="0" w:type="dxa"/>
        <w:tblLayout w:type="fixed"/>
        <w:tblCellMar>
          <w:top w:w="0" w:type="dxa"/>
          <w:left w:w="0" w:type="dxa"/>
          <w:bottom w:w="28" w:type="dxa"/>
          <w:right w:w="0" w:type="dxa"/>
        </w:tblCellMar>
      </w:tblPr>
      <w:tblGrid>
        <w:gridCol w:w="1925"/>
        <w:gridCol w:w="60"/>
        <w:gridCol w:w="84"/>
        <w:gridCol w:w="1345"/>
        <w:gridCol w:w="60"/>
        <w:gridCol w:w="60"/>
        <w:gridCol w:w="350"/>
        <w:gridCol w:w="1964"/>
        <w:gridCol w:w="185"/>
        <w:gridCol w:w="60"/>
        <w:gridCol w:w="112"/>
        <w:gridCol w:w="1782"/>
        <w:gridCol w:w="75"/>
      </w:tblGrid>
      <w:tr>
        <w:trPr/>
        <w:tc>
          <w:tcPr>
            <w:tcW w:w="192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NEO</w:t>
            </w:r>
          </w:p>
        </w:tc>
        <w:tc>
          <w:tcPr>
            <w:tcW w:w="60" w:type="dxa"/>
            <w:tcBorders/>
            <w:tcMar>
              <w:bottom w:w="0"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42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Annualized Base</w:t>
              <w:br/>
              <w:t>Salary ($)</w:t>
            </w:r>
          </w:p>
        </w:tc>
        <w:tc>
          <w:tcPr>
            <w:tcW w:w="60" w:type="dxa"/>
            <w:tcBorders/>
            <w:tcMar>
              <w:bottom w:w="0"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tcMar>
              <w:bottom w:w="0"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231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 xml:space="preserve">Target Cash Incentive as a </w:t>
              <w:br/>
              <w:t>% of 2023 Base Salary</w:t>
            </w:r>
          </w:p>
        </w:tc>
        <w:tc>
          <w:tcPr>
            <w:tcW w:w="185" w:type="dxa"/>
            <w:tcBorders/>
            <w:tcMar>
              <w:bottom w:w="0"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tcMar>
              <w:bottom w:w="0"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89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Target Cash Incentive</w:t>
              <w:br/>
              <w:t>Amount ($)</w:t>
            </w:r>
          </w:p>
        </w:tc>
        <w:tc>
          <w:tcPr>
            <w:tcW w:w="75" w:type="dxa"/>
            <w:tcBorders/>
            <w:tcMar>
              <w:bottom w:w="0"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19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Michael Egholm, Ph.D.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645,000.00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6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8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645,000.00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9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Jeffrey Black</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6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8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228,250.00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9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Hanjoon Alex Kim</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6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8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242,000.00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9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Jeremy Davis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6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8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231,000.00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u w:val="single"/>
        </w:rPr>
        <w:t>2023 Cash Incentive Program Structure</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Our 2023 Cash Incentive Program was based on the achievement of two specified Company targets, revenue and free cash flow. The program had two equally weighted Company targets, which were equally weighted (i.e., 50% per specified period). Funding or potential payout under the program would initiate at 90% of the revenue target (threshold) and 15% over the free cash flow target if the revenue threshold was met and payout would be capped at target (200%).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targets for the two specified performance periods under the 2023 Cash Incentive Program were as follows:</w:t>
      </w:r>
    </w:p>
    <w:p>
      <w:pPr>
        <w:pStyle w:val="TextBody"/>
        <w:bidi w:val="0"/>
        <w:spacing w:before="0" w:after="0"/>
        <w:ind w:left="0" w:right="0" w:hanging="0"/>
        <w:jc w:val="left"/>
        <w:rPr>
          <w:caps w:val="false"/>
          <w:smallCaps w:val="false"/>
        </w:rPr>
      </w:pPr>
      <w:r>
        <w:rPr>
          <w:caps w:val="false"/>
          <w:smallCaps w:val="false"/>
        </w:rPr>
        <w:t> </w:t>
      </w:r>
    </w:p>
    <w:tbl>
      <w:tblPr>
        <w:tblW w:w="6543" w:type="dxa"/>
        <w:jc w:val="left"/>
        <w:tblInd w:w="0" w:type="dxa"/>
        <w:tblLayout w:type="fixed"/>
        <w:tblCellMar>
          <w:top w:w="0" w:type="dxa"/>
          <w:left w:w="0" w:type="dxa"/>
          <w:bottom w:w="0" w:type="dxa"/>
          <w:right w:w="0" w:type="dxa"/>
        </w:tblCellMar>
      </w:tblPr>
      <w:tblGrid>
        <w:gridCol w:w="38"/>
        <w:gridCol w:w="95"/>
        <w:gridCol w:w="641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410" w:type="dxa"/>
            <w:tcBorders/>
            <w:vAlign w:val="center"/>
          </w:tcPr>
          <w:p>
            <w:pPr>
              <w:pStyle w:val="TableContents"/>
              <w:bidi w:val="0"/>
              <w:spacing w:before="0" w:after="283"/>
              <w:jc w:val="left"/>
              <w:rPr/>
            </w:pPr>
            <w:r>
              <w:rPr/>
              <w:t>Metric 1: $108.7 million target revenue for Full Year 2023</w:t>
            </w:r>
          </w:p>
        </w:tc>
      </w:tr>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410" w:type="dxa"/>
            <w:tcBorders/>
            <w:vAlign w:val="center"/>
          </w:tcPr>
          <w:p>
            <w:pPr>
              <w:pStyle w:val="TableContents"/>
              <w:bidi w:val="0"/>
              <w:spacing w:before="0" w:after="283"/>
              <w:jc w:val="left"/>
              <w:rPr/>
            </w:pPr>
            <w:r>
              <w:rPr/>
              <w:t>Metric 2:  ($31.7) million target Free Cash Flow for Full Year 2023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Committee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cash incentive program, the Human Capital Committee retains discretion to pay or eliminate bonuses, including payments under this program, irrespective of achievement of the pre-established goals. We believe that maintaining this flexibility is helpful in ensuring that executive officers are neither rewarded nor penalized as a result of unusual circumstances not foreseeable at the time the goals were developed. The Human Capital Committee did not exercise its discretion to deviate from the requirements set for the 2023 Cash Incentive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Equity Award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our Human Capital Committee has granted equity awards to new executive officers upon commencement of their employment and has considered providing additional grants to existing executive officers annually based on our overall individual and corporate performance. These options and RSUs generally vest based on continued service over four years, which is designed to ensure increased retention of our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 Hedging or Pledging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Insider Trading Policy prohibits all officers, directors, and other employees with access to sensitive Company information from engaging in any form of hedging transaction (derivatives, equity swaps, forwards, etc.) in the Company’s stock, including, among other things, short sales and transactions involving publicly traded options. In addition, such officers, directors, and employees are prohibited from holding the Company’s stock in margin accounts and from pledging the Company’s stock as collateral for loans. We believe that these policies further align the interests of our officers and directors with those of our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Clawback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2023, our Board adopted a clawback policy as required by SEC rules and the corresponding Nasdaq listing standards. The clawback policy generally provides that we will seek to recover, in the event of a required accounting restatement, excess incentive compensation received by covered officers where that compensation is based on erroneously reported financial information, regardless of fault or misconduct.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Equity Awards at Fiscal Year-End for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information concerning unexercised options and unvested stock awards outstanding as of December 31, 2023 for each NEO. Each outstanding equity award was granted pursuant to our 2011 Plan except where indicated. Vesting in all instances is subject to the NEO’s continued service through the applicable vesting date, except in the event of the Death/Disability of Dr. Egholm, Mr. Black, Mr. Kim or Mr. Davis, as described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58"/>
        <w:gridCol w:w="60"/>
        <w:gridCol w:w="70"/>
        <w:gridCol w:w="1018"/>
        <w:gridCol w:w="251"/>
        <w:gridCol w:w="80"/>
        <w:gridCol w:w="1140"/>
        <w:gridCol w:w="251"/>
        <w:gridCol w:w="1089"/>
        <w:gridCol w:w="60"/>
        <w:gridCol w:w="60"/>
        <w:gridCol w:w="194"/>
        <w:gridCol w:w="594"/>
        <w:gridCol w:w="60"/>
        <w:gridCol w:w="60"/>
        <w:gridCol w:w="1029"/>
        <w:gridCol w:w="60"/>
        <w:gridCol w:w="81"/>
        <w:gridCol w:w="997"/>
        <w:gridCol w:w="251"/>
        <w:gridCol w:w="60"/>
        <w:gridCol w:w="128"/>
        <w:gridCol w:w="871"/>
        <w:gridCol w:w="83"/>
      </w:tblGrid>
      <w:tr>
        <w:trPr/>
        <w:tc>
          <w:tcPr>
            <w:tcW w:w="165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88" w:type="dxa"/>
            <w:gridSpan w:val="2"/>
            <w:tcBorders/>
            <w:vAlign w:val="center"/>
          </w:tcPr>
          <w:p>
            <w:pPr>
              <w:pStyle w:val="TableContents"/>
              <w:bidi w:val="0"/>
              <w:spacing w:before="0" w:after="283"/>
              <w:jc w:val="center"/>
              <w:rPr>
                <w:rFonts w:ascii="Times New Roman;Times;Serif" w:hAnsi="Times New Roman;Times;Serif"/>
                <w:b/>
                <w:color w:val="231F20"/>
                <w:sz w:val="20"/>
              </w:rPr>
            </w:pPr>
            <w:r>
              <w:rPr>
                <w:rFonts w:ascii="Times New Roman;Times;Serif" w:hAnsi="Times New Roman;Times;Serif"/>
                <w:b/>
                <w:color w:val="231F20"/>
                <w:sz w:val="20"/>
              </w:rPr>
              <w:t xml:space="preserve">Stock </w:t>
              <w:br/>
              <w:t>Options</w:t>
            </w:r>
          </w:p>
        </w:tc>
        <w:tc>
          <w:tcPr>
            <w:tcW w:w="251" w:type="dxa"/>
            <w:tcBorders/>
            <w:vAlign w:val="center"/>
          </w:tcPr>
          <w:p>
            <w:pPr>
              <w:pStyle w:val="TableContents"/>
              <w:bidi w:val="0"/>
              <w:spacing w:before="0" w:after="283"/>
              <w:jc w:val="left"/>
              <w:rPr>
                <w:position w:val="8"/>
                <w:sz w:val="19"/>
              </w:rPr>
            </w:pPr>
            <w:r>
              <w:rPr>
                <w:position w:val="8"/>
                <w:sz w:val="19"/>
              </w:rPr>
              <w:t> </w:t>
            </w:r>
          </w:p>
        </w:tc>
        <w:tc>
          <w:tcPr>
            <w:tcW w:w="80" w:type="dxa"/>
            <w:tcBorders/>
            <w:vAlign w:val="center"/>
          </w:tcPr>
          <w:p>
            <w:pPr>
              <w:pStyle w:val="TableContents"/>
              <w:bidi w:val="0"/>
              <w:spacing w:before="0" w:after="283"/>
              <w:jc w:val="center"/>
              <w:rPr/>
            </w:pPr>
            <w:r>
              <w:rPr/>
              <w:t> </w:t>
            </w:r>
          </w:p>
        </w:tc>
        <w:tc>
          <w:tcPr>
            <w:tcW w:w="1140" w:type="dxa"/>
            <w:tcBorders/>
            <w:vAlign w:val="center"/>
          </w:tcPr>
          <w:p>
            <w:pPr>
              <w:pStyle w:val="TableContents"/>
              <w:bidi w:val="0"/>
              <w:spacing w:before="0" w:after="283"/>
              <w:jc w:val="center"/>
              <w:rPr/>
            </w:pPr>
            <w:r>
              <w:rPr/>
              <w:t> </w:t>
            </w:r>
          </w:p>
        </w:tc>
        <w:tc>
          <w:tcPr>
            <w:tcW w:w="251" w:type="dxa"/>
            <w:tcBorders/>
            <w:vAlign w:val="center"/>
          </w:tcPr>
          <w:p>
            <w:pPr>
              <w:pStyle w:val="TableContents"/>
              <w:bidi w:val="0"/>
              <w:spacing w:before="0" w:after="283"/>
              <w:jc w:val="center"/>
              <w:rPr/>
            </w:pPr>
            <w:r>
              <w:rPr/>
              <w:t> </w:t>
            </w:r>
          </w:p>
        </w:tc>
        <w:tc>
          <w:tcPr>
            <w:tcW w:w="108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94" w:type="dxa"/>
            <w:tcBorders/>
            <w:vAlign w:val="center"/>
          </w:tcPr>
          <w:p>
            <w:pPr>
              <w:pStyle w:val="TableContents"/>
              <w:bidi w:val="0"/>
              <w:spacing w:before="0" w:after="283"/>
              <w:jc w:val="center"/>
              <w:rPr/>
            </w:pPr>
            <w:r>
              <w:rPr/>
              <w:t> </w:t>
            </w:r>
          </w:p>
        </w:tc>
        <w:tc>
          <w:tcPr>
            <w:tcW w:w="59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2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78" w:type="dxa"/>
            <w:gridSpan w:val="2"/>
            <w:tcBorders/>
            <w:vAlign w:val="center"/>
          </w:tcPr>
          <w:p>
            <w:pPr>
              <w:pStyle w:val="TableContents"/>
              <w:bidi w:val="0"/>
              <w:spacing w:before="0" w:after="283"/>
              <w:jc w:val="center"/>
              <w:rPr>
                <w:rFonts w:ascii="Times New Roman;Times;Serif" w:hAnsi="Times New Roman;Times;Serif"/>
                <w:b/>
                <w:color w:val="231F20"/>
                <w:sz w:val="20"/>
              </w:rPr>
            </w:pPr>
            <w:r>
              <w:rPr>
                <w:rFonts w:ascii="Times New Roman;Times;Serif" w:hAnsi="Times New Roman;Times;Serif"/>
                <w:b/>
                <w:color w:val="231F20"/>
                <w:sz w:val="20"/>
              </w:rPr>
              <w:t>Stock Awards</w:t>
            </w:r>
          </w:p>
        </w:tc>
        <w:tc>
          <w:tcPr>
            <w:tcW w:w="25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8" w:type="dxa"/>
            <w:tcBorders/>
            <w:vAlign w:val="center"/>
          </w:tcPr>
          <w:p>
            <w:pPr>
              <w:pStyle w:val="TableContents"/>
              <w:bidi w:val="0"/>
              <w:spacing w:before="0" w:after="283"/>
              <w:jc w:val="center"/>
              <w:rPr/>
            </w:pPr>
            <w:r>
              <w:rPr/>
              <w:t> </w:t>
            </w:r>
          </w:p>
        </w:tc>
        <w:tc>
          <w:tcPr>
            <w:tcW w:w="871" w:type="dxa"/>
            <w:tcBorders/>
            <w:vAlign w:val="center"/>
          </w:tcPr>
          <w:p>
            <w:pPr>
              <w:pStyle w:val="TableContents"/>
              <w:bidi w:val="0"/>
              <w:spacing w:before="0" w:after="283"/>
              <w:jc w:val="center"/>
              <w:rPr/>
            </w:pPr>
            <w:r>
              <w:rPr/>
              <w:t> </w:t>
            </w:r>
          </w:p>
        </w:tc>
        <w:tc>
          <w:tcPr>
            <w:tcW w:w="83" w:type="dxa"/>
            <w:tcBorders/>
            <w:vAlign w:val="center"/>
          </w:tcPr>
          <w:p>
            <w:pPr>
              <w:pStyle w:val="TableContents"/>
              <w:bidi w:val="0"/>
              <w:spacing w:before="0" w:after="283"/>
              <w:jc w:val="center"/>
              <w:rPr/>
            </w:pPr>
            <w:r>
              <w:rPr/>
              <w:t> </w:t>
            </w:r>
          </w:p>
        </w:tc>
      </w:tr>
      <w:tr>
        <w:trPr/>
        <w:tc>
          <w:tcPr>
            <w:tcW w:w="1658"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231F20"/>
                <w:sz w:val="20"/>
              </w:rPr>
            </w:pPr>
            <w:r>
              <w:rPr>
                <w:rFonts w:ascii="Times New Roman;Times;Serif" w:hAnsi="Times New Roman;Times;Serif"/>
                <w:b/>
                <w:color w:val="231F20"/>
                <w:sz w:val="20"/>
              </w:rPr>
              <w:t>Name</w:t>
            </w:r>
          </w:p>
        </w:tc>
        <w:tc>
          <w:tcPr>
            <w:tcW w:w="60" w:type="dxa"/>
            <w:tcBorders/>
            <w:vAlign w:val="center"/>
          </w:tcPr>
          <w:p>
            <w:pPr>
              <w:pStyle w:val="TableContents"/>
              <w:bidi w:val="0"/>
              <w:spacing w:before="0" w:after="283"/>
              <w:jc w:val="left"/>
              <w:rPr/>
            </w:pPr>
            <w:r>
              <w:rPr/>
              <w:t> </w:t>
            </w:r>
          </w:p>
        </w:tc>
        <w:tc>
          <w:tcPr>
            <w:tcW w:w="108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231F20"/>
                <w:sz w:val="20"/>
              </w:rPr>
            </w:pPr>
            <w:r>
              <w:rPr>
                <w:rFonts w:ascii="Times New Roman;Times;Serif" w:hAnsi="Times New Roman;Times;Serif"/>
                <w:b/>
                <w:color w:val="231F20"/>
                <w:sz w:val="20"/>
              </w:rPr>
              <w:t xml:space="preserve">Number of </w:t>
              <w:br/>
              <w:t xml:space="preserve">Securities </w:t>
              <w:br/>
              <w:t xml:space="preserve">Underlying </w:t>
              <w:br/>
              <w:t xml:space="preserve">Unexercised </w:t>
              <w:br/>
              <w:t xml:space="preserve">Options </w:t>
              <w:br/>
              <w:t>Exercisable</w:t>
            </w:r>
          </w:p>
        </w:tc>
        <w:tc>
          <w:tcPr>
            <w:tcW w:w="251" w:type="dxa"/>
            <w:tcBorders/>
            <w:vAlign w:val="center"/>
          </w:tcPr>
          <w:p>
            <w:pPr>
              <w:pStyle w:val="TableContents"/>
              <w:bidi w:val="0"/>
              <w:spacing w:before="0" w:after="283"/>
              <w:jc w:val="left"/>
              <w:rPr>
                <w:position w:val="8"/>
                <w:sz w:val="19"/>
              </w:rPr>
            </w:pPr>
            <w:r>
              <w:rPr>
                <w:position w:val="8"/>
                <w:sz w:val="19"/>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231F20"/>
                <w:sz w:val="20"/>
              </w:rPr>
            </w:pPr>
            <w:r>
              <w:rPr>
                <w:rFonts w:ascii="Times New Roman;Times;Serif" w:hAnsi="Times New Roman;Times;Serif"/>
                <w:b/>
                <w:color w:val="231F20"/>
                <w:sz w:val="20"/>
              </w:rPr>
              <w:t>Number of</w:t>
              <w:br/>
              <w:t xml:space="preserve"> Securities </w:t>
              <w:br/>
              <w:t xml:space="preserve">Underlying </w:t>
              <w:br/>
              <w:t xml:space="preserve">Unexercised </w:t>
              <w:br/>
              <w:t xml:space="preserve">Options </w:t>
              <w:br/>
              <w:t>Unexercisable</w:t>
            </w:r>
          </w:p>
        </w:tc>
        <w:tc>
          <w:tcPr>
            <w:tcW w:w="251" w:type="dxa"/>
            <w:tcBorders/>
            <w:vAlign w:val="center"/>
          </w:tcPr>
          <w:p>
            <w:pPr>
              <w:pStyle w:val="TableContents"/>
              <w:bidi w:val="0"/>
              <w:spacing w:before="0" w:after="283"/>
              <w:jc w:val="left"/>
              <w:rPr>
                <w:position w:val="8"/>
                <w:sz w:val="19"/>
              </w:rPr>
            </w:pPr>
            <w:r>
              <w:rPr>
                <w:position w:val="8"/>
                <w:sz w:val="19"/>
              </w:rPr>
              <w:t> </w:t>
            </w:r>
          </w:p>
        </w:tc>
        <w:tc>
          <w:tcPr>
            <w:tcW w:w="1089"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Equity</w:t>
              <w:br/>
              <w:t xml:space="preserve">Incentive </w:t>
              <w:br/>
              <w:t>Plan  </w:t>
              <w:br/>
              <w:t xml:space="preserve">Awards: </w:t>
              <w:br/>
              <w:t xml:space="preserve">Number of </w:t>
              <w:br/>
              <w:t xml:space="preserve">Securities </w:t>
              <w:br/>
              <w:t xml:space="preserve">Underlying </w:t>
              <w:br/>
              <w:t xml:space="preserve">Unexercised </w:t>
              <w:br/>
              <w:t xml:space="preserve">Unearned </w:t>
              <w:br/>
              <w:t>Options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Option </w:t>
              <w:br/>
              <w:t xml:space="preserve">Exercise </w:t>
              <w:br/>
              <w:t>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9"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231F20"/>
                <w:sz w:val="20"/>
              </w:rPr>
            </w:pPr>
            <w:r>
              <w:rPr>
                <w:rFonts w:ascii="Times New Roman;Times;Serif" w:hAnsi="Times New Roman;Times;Serif"/>
                <w:b/>
                <w:color w:val="231F20"/>
                <w:sz w:val="20"/>
              </w:rPr>
              <w:t>Option</w:t>
              <w:br/>
              <w:t xml:space="preserve"> Expiration </w:t>
              <w:br/>
              <w:t>Date</w:t>
            </w:r>
          </w:p>
        </w:tc>
        <w:tc>
          <w:tcPr>
            <w:tcW w:w="60" w:type="dxa"/>
            <w:tcBorders/>
            <w:vAlign w:val="center"/>
          </w:tcPr>
          <w:p>
            <w:pPr>
              <w:pStyle w:val="TableContents"/>
              <w:bidi w:val="0"/>
              <w:spacing w:before="0" w:after="283"/>
              <w:jc w:val="left"/>
              <w:rPr/>
            </w:pPr>
            <w:r>
              <w:rPr/>
              <w:t> </w:t>
            </w:r>
          </w:p>
        </w:tc>
        <w:tc>
          <w:tcPr>
            <w:tcW w:w="107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Number of </w:t>
              <w:br/>
              <w:t xml:space="preserve">Shares </w:t>
              <w:br/>
              <w:t xml:space="preserve">that </w:t>
              <w:br/>
              <w:t>Have Not</w:t>
              <w:br/>
              <w:t> Vested</w:t>
            </w:r>
          </w:p>
        </w:tc>
        <w:tc>
          <w:tcPr>
            <w:tcW w:w="251" w:type="dxa"/>
            <w:tcBorders/>
            <w:vAlign w:val="center"/>
          </w:tcPr>
          <w:p>
            <w:pPr>
              <w:pStyle w:val="TableContents"/>
              <w:bidi w:val="0"/>
              <w:spacing w:before="0" w:after="283"/>
              <w:jc w:val="left"/>
              <w:rPr>
                <w:position w:val="8"/>
                <w:sz w:val="19"/>
              </w:rPr>
            </w:pPr>
            <w:r>
              <w:rPr>
                <w:position w:val="8"/>
                <w:sz w:val="19"/>
              </w:rPr>
              <w:t> </w:t>
            </w:r>
          </w:p>
        </w:tc>
        <w:tc>
          <w:tcPr>
            <w:tcW w:w="60" w:type="dxa"/>
            <w:tcBorders/>
            <w:vAlign w:val="center"/>
          </w:tcPr>
          <w:p>
            <w:pPr>
              <w:pStyle w:val="TableContents"/>
              <w:bidi w:val="0"/>
              <w:spacing w:before="0" w:after="283"/>
              <w:jc w:val="left"/>
              <w:rPr/>
            </w:pPr>
            <w:r>
              <w:rPr/>
              <w:t> </w:t>
            </w:r>
          </w:p>
        </w:tc>
        <w:tc>
          <w:tcPr>
            <w:tcW w:w="99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Market </w:t>
              <w:br/>
              <w:t>Value of</w:t>
              <w:br/>
              <w:t xml:space="preserve">Shares that </w:t>
              <w:br/>
              <w:t>Have Not</w:t>
              <w:br/>
              <w:t xml:space="preserve"> Vested </w:t>
            </w:r>
            <w:r>
              <w:rPr>
                <w:rFonts w:ascii="Times New Roman;Times;Serif" w:hAnsi="Times New Roman;Times;Serif"/>
                <w:b/>
                <w:position w:val="7"/>
                <w:sz w:val="16"/>
                <w:sz w:val="20"/>
              </w:rPr>
              <w:t>(1)</w:t>
            </w:r>
          </w:p>
        </w:tc>
        <w:tc>
          <w:tcPr>
            <w:tcW w:w="83" w:type="dxa"/>
            <w:tcBorders/>
            <w:vAlign w:val="center"/>
          </w:tcPr>
          <w:p>
            <w:pPr>
              <w:pStyle w:val="TableContents"/>
              <w:bidi w:val="0"/>
              <w:spacing w:before="0" w:after="283"/>
              <w:jc w:val="left"/>
              <w:rPr/>
            </w:pPr>
            <w:r>
              <w:rPr/>
              <w:t> </w:t>
            </w:r>
          </w:p>
        </w:tc>
      </w:tr>
      <w:tr>
        <w:trPr/>
        <w:tc>
          <w:tcPr>
            <w:tcW w:w="1658" w:type="dxa"/>
            <w:vMerge w:val="restart"/>
            <w:tcBorders/>
            <w:shd w:fill="CCEEFF" w:val="cle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Egholm, Ph.D.</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1,887,412</w:t>
            </w:r>
          </w:p>
        </w:tc>
        <w:tc>
          <w:tcPr>
            <w:tcW w:w="25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position w:val="7"/>
                <w:sz w:val="16"/>
                <w:sz w:val="20"/>
              </w:rPr>
              <w:t>(2)</w:t>
            </w:r>
            <w:r>
              <w:rPr>
                <w:rFonts w:ascii="Times New Roman;Times;Serif" w:hAnsi="Times New Roman;Times;Serif"/>
                <w:sz w:val="20"/>
              </w:rPr>
              <w:t> </w:t>
            </w:r>
          </w:p>
        </w:tc>
        <w:tc>
          <w:tcPr>
            <w:tcW w:w="80" w:type="dxa"/>
            <w:tcBorders/>
            <w:shd w:fill="CCEEFF" w:val="clear"/>
            <w:vAlign w:val="center"/>
          </w:tcPr>
          <w:p>
            <w:pPr>
              <w:pStyle w:val="TableContents"/>
              <w:bidi w:val="0"/>
              <w:spacing w:before="0" w:after="283"/>
              <w:jc w:val="left"/>
              <w:rPr/>
            </w:pPr>
            <w:r>
              <w:rPr/>
              <w:t> </w:t>
            </w:r>
          </w:p>
        </w:tc>
        <w:tc>
          <w:tcPr>
            <w:tcW w:w="11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2,642,361 </w:t>
            </w:r>
          </w:p>
        </w:tc>
        <w:tc>
          <w:tcPr>
            <w:tcW w:w="25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position w:val="7"/>
                <w:sz w:val="16"/>
                <w:sz w:val="20"/>
              </w:rPr>
              <w:t>(2)</w:t>
            </w:r>
            <w:r>
              <w:rPr>
                <w:rFonts w:ascii="Times New Roman;Times;Serif" w:hAnsi="Times New Roman;Times;Serif"/>
                <w:sz w:val="20"/>
              </w:rPr>
              <w:t> </w:t>
            </w:r>
          </w:p>
        </w:tc>
        <w:tc>
          <w:tcPr>
            <w:tcW w:w="108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9"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4/4/2032</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9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589,537 </w:t>
            </w:r>
          </w:p>
        </w:tc>
        <w:tc>
          <w:tcPr>
            <w:tcW w:w="25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position w:val="7"/>
                <w:sz w:val="16"/>
                <w:sz w:val="20"/>
              </w:rPr>
              <w:t>(3)</w:t>
            </w:r>
            <w:r>
              <w:rPr>
                <w:rFonts w:ascii="Times New Roman;Times;Serif" w:hAnsi="Times New Roman;Times;Serif"/>
                <w:sz w:val="20"/>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7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1,302,877</w:t>
            </w:r>
          </w:p>
        </w:tc>
        <w:tc>
          <w:tcPr>
            <w:tcW w:w="83" w:type="dxa"/>
            <w:tcBorders/>
            <w:shd w:fill="CCEEFF" w:val="clear"/>
            <w:vAlign w:val="center"/>
          </w:tcPr>
          <w:p>
            <w:pPr>
              <w:pStyle w:val="TableContents"/>
              <w:bidi w:val="0"/>
              <w:spacing w:before="0" w:after="283"/>
              <w:jc w:val="left"/>
              <w:rPr/>
            </w:pPr>
            <w:r>
              <w:rPr/>
              <w:t> </w:t>
            </w:r>
          </w:p>
        </w:tc>
      </w:tr>
      <w:tr>
        <w:trPr/>
        <w:tc>
          <w:tcPr>
            <w:tcW w:w="1658" w:type="dxa"/>
            <w:vMerge w:val="continue"/>
            <w:tcBorders/>
            <w:shd w:fill="CCEEFF" w:val="clear"/>
            <w:vAlign w:val="center"/>
          </w:tcPr>
          <w:p>
            <w:pPr>
              <w:pStyle w:val="Normal"/>
              <w:bidi w:val="0"/>
              <w:jc w:val="left"/>
              <w:rPr/>
            </w:pPr>
            <w:r>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 </w:t>
            </w:r>
          </w:p>
        </w:tc>
        <w:tc>
          <w:tcPr>
            <w:tcW w:w="251" w:type="dxa"/>
            <w:tcBorders/>
            <w:shd w:fill="CCEEFF" w:val="clear"/>
            <w:vAlign w:val="center"/>
          </w:tcPr>
          <w:p>
            <w:pPr>
              <w:pStyle w:val="TableContents"/>
              <w:bidi w:val="0"/>
              <w:spacing w:before="0" w:after="283"/>
              <w:jc w:val="left"/>
              <w:rPr>
                <w:position w:val="8"/>
                <w:sz w:val="19"/>
              </w:rPr>
            </w:pPr>
            <w:r>
              <w:rPr>
                <w:position w:val="8"/>
                <w:sz w:val="19"/>
              </w:rPr>
              <w:t> </w:t>
            </w:r>
          </w:p>
        </w:tc>
        <w:tc>
          <w:tcPr>
            <w:tcW w:w="80" w:type="dxa"/>
            <w:tcBorders/>
            <w:shd w:fill="CCEEFF" w:val="clear"/>
            <w:vAlign w:val="center"/>
          </w:tcPr>
          <w:p>
            <w:pPr>
              <w:pStyle w:val="TableContents"/>
              <w:bidi w:val="0"/>
              <w:spacing w:before="0" w:after="283"/>
              <w:jc w:val="left"/>
              <w:rPr/>
            </w:pPr>
            <w:r>
              <w:rPr/>
              <w:t> </w:t>
            </w:r>
          </w:p>
        </w:tc>
        <w:tc>
          <w:tcPr>
            <w:tcW w:w="1140" w:type="dxa"/>
            <w:tcBorders/>
            <w:shd w:fill="CCEEFF" w:val="clear"/>
            <w:vAlign w:val="center"/>
          </w:tcPr>
          <w:p>
            <w:pPr>
              <w:pStyle w:val="TableContents"/>
              <w:bidi w:val="0"/>
              <w:spacing w:before="0" w:after="283"/>
              <w:jc w:val="right"/>
              <w:rPr/>
            </w:pPr>
            <w:r>
              <w:rPr/>
              <w:t> </w:t>
            </w:r>
          </w:p>
        </w:tc>
        <w:tc>
          <w:tcPr>
            <w:tcW w:w="251" w:type="dxa"/>
            <w:tcBorders/>
            <w:shd w:fill="CCEEFF" w:val="clear"/>
            <w:vAlign w:val="center"/>
          </w:tcPr>
          <w:p>
            <w:pPr>
              <w:pStyle w:val="TableContents"/>
              <w:bidi w:val="0"/>
              <w:spacing w:before="0" w:after="283"/>
              <w:jc w:val="left"/>
              <w:rPr>
                <w:position w:val="8"/>
                <w:sz w:val="19"/>
              </w:rPr>
            </w:pPr>
            <w:r>
              <w:rPr>
                <w:position w:val="8"/>
                <w:sz w:val="19"/>
              </w:rPr>
              <w:t> </w:t>
            </w:r>
          </w:p>
        </w:tc>
        <w:tc>
          <w:tcPr>
            <w:tcW w:w="108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9"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9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231,579 </w:t>
            </w:r>
          </w:p>
        </w:tc>
        <w:tc>
          <w:tcPr>
            <w:tcW w:w="25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position w:val="7"/>
                <w:sz w:val="16"/>
                <w:sz w:val="20"/>
              </w:rPr>
              <w:t>(7)</w:t>
            </w:r>
            <w:r>
              <w:rPr>
                <w:rFonts w:ascii="Times New Roman;Times;Serif" w:hAnsi="Times New Roman;Times;Serif"/>
                <w:sz w:val="20"/>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7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511,790</w:t>
            </w:r>
          </w:p>
        </w:tc>
        <w:tc>
          <w:tcPr>
            <w:tcW w:w="83" w:type="dxa"/>
            <w:tcBorders/>
            <w:shd w:fill="CCEEFF" w:val="clear"/>
            <w:vAlign w:val="center"/>
          </w:tcPr>
          <w:p>
            <w:pPr>
              <w:pStyle w:val="TableContents"/>
              <w:bidi w:val="0"/>
              <w:spacing w:before="0" w:after="283"/>
              <w:jc w:val="left"/>
              <w:rPr/>
            </w:pPr>
            <w:r>
              <w:rPr/>
              <w:t> </w:t>
            </w:r>
          </w:p>
        </w:tc>
      </w:tr>
      <w:tr>
        <w:trPr/>
        <w:tc>
          <w:tcPr>
            <w:tcW w:w="1658"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Jeffrey Black</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18" w:type="dxa"/>
            <w:tcBorders/>
            <w:shd w:fill="FFFFFF" w:val="clear"/>
            <w:vAlign w:val="center"/>
          </w:tcPr>
          <w:p>
            <w:pPr>
              <w:pStyle w:val="TableContents"/>
              <w:bidi w:val="0"/>
              <w:spacing w:before="0" w:after="283"/>
              <w:jc w:val="right"/>
              <w:rPr/>
            </w:pPr>
            <w:r>
              <w:rPr/>
              <w:t>—</w:t>
            </w:r>
          </w:p>
        </w:tc>
        <w:tc>
          <w:tcPr>
            <w:tcW w:w="25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14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400,000 </w:t>
            </w:r>
          </w:p>
        </w:tc>
        <w:tc>
          <w:tcPr>
            <w:tcW w:w="25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position w:val="7"/>
                <w:sz w:val="16"/>
                <w:sz w:val="20"/>
              </w:rPr>
              <w:t>(8)</w:t>
            </w:r>
            <w:r>
              <w:rPr>
                <w:rFonts w:ascii="Times New Roman;Times;Serif" w:hAnsi="Times New Roman;Times;Serif"/>
                <w:sz w:val="20"/>
              </w:rPr>
              <w:t> </w:t>
            </w:r>
          </w:p>
        </w:tc>
        <w:tc>
          <w:tcPr>
            <w:tcW w:w="108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9"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5/15/2033</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210,549</w:t>
            </w:r>
          </w:p>
        </w:tc>
        <w:tc>
          <w:tcPr>
            <w:tcW w:w="25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position w:val="7"/>
                <w:sz w:val="16"/>
                <w:sz w:val="20"/>
              </w:rPr>
              <w:t>(9)</w:t>
            </w:r>
            <w:r>
              <w:rPr>
                <w:rFonts w:ascii="Times New Roman;Times;Serif" w:hAnsi="Times New Roman;Times;Serif"/>
                <w:sz w:val="20"/>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7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465,313</w:t>
            </w:r>
          </w:p>
        </w:tc>
        <w:tc>
          <w:tcPr>
            <w:tcW w:w="83" w:type="dxa"/>
            <w:tcBorders/>
            <w:shd w:fill="FFFFFF" w:val="clear"/>
            <w:vAlign w:val="center"/>
          </w:tcPr>
          <w:p>
            <w:pPr>
              <w:pStyle w:val="TableContents"/>
              <w:bidi w:val="0"/>
              <w:spacing w:before="0" w:after="283"/>
              <w:jc w:val="left"/>
              <w:rPr/>
            </w:pPr>
            <w:r>
              <w:rPr/>
              <w:t> </w:t>
            </w:r>
          </w:p>
        </w:tc>
      </w:tr>
      <w:tr>
        <w:trPr/>
        <w:tc>
          <w:tcPr>
            <w:tcW w:w="1658" w:type="dxa"/>
            <w:vMerge w:val="restart"/>
            <w:tcBorders/>
            <w:shd w:fill="CCEEFF" w:val="cle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Hanjoon Alex Kim</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674,076 </w:t>
            </w:r>
          </w:p>
        </w:tc>
        <w:tc>
          <w:tcPr>
            <w:tcW w:w="25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position w:val="7"/>
                <w:sz w:val="16"/>
                <w:sz w:val="20"/>
              </w:rPr>
              <w:t>(2)</w:t>
            </w:r>
            <w:r>
              <w:rPr>
                <w:rFonts w:ascii="Times New Roman;Times;Serif" w:hAnsi="Times New Roman;Times;Serif"/>
                <w:sz w:val="20"/>
              </w:rPr>
              <w:t> </w:t>
            </w:r>
          </w:p>
        </w:tc>
        <w:tc>
          <w:tcPr>
            <w:tcW w:w="80" w:type="dxa"/>
            <w:tcBorders/>
            <w:shd w:fill="CCEEFF" w:val="clear"/>
            <w:vAlign w:val="center"/>
          </w:tcPr>
          <w:p>
            <w:pPr>
              <w:pStyle w:val="TableContents"/>
              <w:bidi w:val="0"/>
              <w:spacing w:before="0" w:after="283"/>
              <w:jc w:val="left"/>
              <w:rPr/>
            </w:pPr>
            <w:r>
              <w:rPr/>
              <w:t> </w:t>
            </w:r>
          </w:p>
        </w:tc>
        <w:tc>
          <w:tcPr>
            <w:tcW w:w="11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943,699 </w:t>
            </w:r>
          </w:p>
        </w:tc>
        <w:tc>
          <w:tcPr>
            <w:tcW w:w="25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position w:val="7"/>
                <w:sz w:val="16"/>
                <w:sz w:val="20"/>
              </w:rPr>
              <w:t>(2)</w:t>
            </w:r>
            <w:r>
              <w:rPr>
                <w:rFonts w:ascii="Times New Roman;Times;Serif" w:hAnsi="Times New Roman;Times;Serif"/>
                <w:sz w:val="20"/>
              </w:rPr>
              <w:t> </w:t>
            </w:r>
          </w:p>
        </w:tc>
        <w:tc>
          <w:tcPr>
            <w:tcW w:w="108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9"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4/4/2032</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9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210,549</w:t>
            </w:r>
          </w:p>
        </w:tc>
        <w:tc>
          <w:tcPr>
            <w:tcW w:w="25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position w:val="7"/>
                <w:sz w:val="16"/>
                <w:sz w:val="20"/>
              </w:rPr>
              <w:t>(3)</w:t>
            </w:r>
            <w:r>
              <w:rPr>
                <w:rFonts w:ascii="Times New Roman;Times;Serif" w:hAnsi="Times New Roman;Times;Serif"/>
                <w:sz w:val="20"/>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7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465,313</w:t>
            </w:r>
          </w:p>
        </w:tc>
        <w:tc>
          <w:tcPr>
            <w:tcW w:w="83" w:type="dxa"/>
            <w:tcBorders/>
            <w:shd w:fill="CCEEFF" w:val="clear"/>
            <w:vAlign w:val="center"/>
          </w:tcPr>
          <w:p>
            <w:pPr>
              <w:pStyle w:val="TableContents"/>
              <w:bidi w:val="0"/>
              <w:spacing w:before="0" w:after="283"/>
              <w:jc w:val="left"/>
              <w:rPr/>
            </w:pPr>
            <w:r>
              <w:rPr/>
              <w:t> </w:t>
            </w:r>
          </w:p>
        </w:tc>
      </w:tr>
      <w:tr>
        <w:trPr/>
        <w:tc>
          <w:tcPr>
            <w:tcW w:w="1658" w:type="dxa"/>
            <w:vMerge w:val="continue"/>
            <w:tcBorders/>
            <w:shd w:fill="CCEEFF" w:val="clear"/>
            <w:vAlign w:val="center"/>
          </w:tcPr>
          <w:p>
            <w:pPr>
              <w:pStyle w:val="Normal"/>
              <w:bidi w:val="0"/>
              <w:jc w:val="left"/>
              <w:rPr/>
            </w:pPr>
            <w:r>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 </w:t>
            </w:r>
          </w:p>
        </w:tc>
        <w:tc>
          <w:tcPr>
            <w:tcW w:w="251" w:type="dxa"/>
            <w:tcBorders/>
            <w:shd w:fill="CCEEFF" w:val="clear"/>
            <w:vAlign w:val="center"/>
          </w:tcPr>
          <w:p>
            <w:pPr>
              <w:pStyle w:val="TableContents"/>
              <w:bidi w:val="0"/>
              <w:spacing w:before="0" w:after="283"/>
              <w:jc w:val="left"/>
              <w:rPr>
                <w:position w:val="8"/>
                <w:sz w:val="19"/>
              </w:rPr>
            </w:pPr>
            <w:r>
              <w:rPr>
                <w:position w:val="8"/>
                <w:sz w:val="19"/>
              </w:rPr>
              <w:t> </w:t>
            </w:r>
          </w:p>
        </w:tc>
        <w:tc>
          <w:tcPr>
            <w:tcW w:w="80" w:type="dxa"/>
            <w:tcBorders/>
            <w:shd w:fill="CCEEFF" w:val="clear"/>
            <w:vAlign w:val="center"/>
          </w:tcPr>
          <w:p>
            <w:pPr>
              <w:pStyle w:val="TableContents"/>
              <w:bidi w:val="0"/>
              <w:spacing w:before="0" w:after="283"/>
              <w:jc w:val="left"/>
              <w:rPr/>
            </w:pPr>
            <w:r>
              <w:rPr/>
              <w:t> </w:t>
            </w:r>
          </w:p>
        </w:tc>
        <w:tc>
          <w:tcPr>
            <w:tcW w:w="1140" w:type="dxa"/>
            <w:tcBorders/>
            <w:shd w:fill="CCEEFF" w:val="clear"/>
            <w:vAlign w:val="center"/>
          </w:tcPr>
          <w:p>
            <w:pPr>
              <w:pStyle w:val="TableContents"/>
              <w:bidi w:val="0"/>
              <w:spacing w:before="0" w:after="283"/>
              <w:jc w:val="right"/>
              <w:rPr/>
            </w:pPr>
            <w:r>
              <w:rPr/>
              <w:t> </w:t>
            </w:r>
          </w:p>
        </w:tc>
        <w:tc>
          <w:tcPr>
            <w:tcW w:w="251" w:type="dxa"/>
            <w:tcBorders/>
            <w:shd w:fill="CCEEFF" w:val="clear"/>
            <w:vAlign w:val="center"/>
          </w:tcPr>
          <w:p>
            <w:pPr>
              <w:pStyle w:val="TableContents"/>
              <w:bidi w:val="0"/>
              <w:spacing w:before="0" w:after="283"/>
              <w:jc w:val="left"/>
              <w:rPr>
                <w:position w:val="8"/>
                <w:sz w:val="19"/>
              </w:rPr>
            </w:pPr>
            <w:r>
              <w:rPr>
                <w:position w:val="8"/>
                <w:sz w:val="19"/>
              </w:rPr>
              <w:t> </w:t>
            </w:r>
          </w:p>
        </w:tc>
        <w:tc>
          <w:tcPr>
            <w:tcW w:w="108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9"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9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77,185</w:t>
            </w:r>
          </w:p>
        </w:tc>
        <w:tc>
          <w:tcPr>
            <w:tcW w:w="25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position w:val="7"/>
                <w:sz w:val="16"/>
                <w:sz w:val="20"/>
              </w:rPr>
              <w:t>(7)</w:t>
            </w:r>
            <w:r>
              <w:rPr>
                <w:rFonts w:ascii="Times New Roman;Times;Serif" w:hAnsi="Times New Roman;Times;Serif"/>
                <w:sz w:val="20"/>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7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170,579</w:t>
            </w:r>
          </w:p>
        </w:tc>
        <w:tc>
          <w:tcPr>
            <w:tcW w:w="83" w:type="dxa"/>
            <w:tcBorders/>
            <w:shd w:fill="CCEEFF" w:val="clear"/>
            <w:vAlign w:val="center"/>
          </w:tcPr>
          <w:p>
            <w:pPr>
              <w:pStyle w:val="TableContents"/>
              <w:bidi w:val="0"/>
              <w:spacing w:before="0" w:after="283"/>
              <w:jc w:val="left"/>
              <w:rPr/>
            </w:pPr>
            <w:r>
              <w:rPr/>
              <w:t> </w:t>
            </w:r>
          </w:p>
        </w:tc>
      </w:tr>
      <w:tr>
        <w:trPr/>
        <w:tc>
          <w:tcPr>
            <w:tcW w:w="1658" w:type="dxa"/>
            <w:vMerge w:val="restart"/>
            <w:tcBorders/>
            <w:shd w:fill="FFFFFF" w:val="cle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Jeremy Davis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1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18,750 </w:t>
            </w:r>
          </w:p>
        </w:tc>
        <w:tc>
          <w:tcPr>
            <w:tcW w:w="25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position w:val="7"/>
                <w:sz w:val="16"/>
                <w:sz w:val="20"/>
              </w:rPr>
              <w:t>(4)</w:t>
            </w:r>
            <w:r>
              <w:rPr>
                <w:rFonts w:ascii="Times New Roman;Times;Serif" w:hAnsi="Times New Roman;Times;Serif"/>
                <w:sz w:val="20"/>
              </w:rPr>
              <w:t> </w:t>
            </w:r>
          </w:p>
        </w:tc>
        <w:tc>
          <w:tcPr>
            <w:tcW w:w="80" w:type="dxa"/>
            <w:tcBorders/>
            <w:shd w:fill="FFFFFF" w:val="clear"/>
            <w:vAlign w:val="center"/>
          </w:tcPr>
          <w:p>
            <w:pPr>
              <w:pStyle w:val="TableContents"/>
              <w:bidi w:val="0"/>
              <w:spacing w:before="0" w:after="283"/>
              <w:jc w:val="left"/>
              <w:rPr/>
            </w:pPr>
            <w:r>
              <w:rPr/>
              <w:t> </w:t>
            </w:r>
          </w:p>
        </w:tc>
        <w:tc>
          <w:tcPr>
            <w:tcW w:w="114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131,250</w:t>
            </w:r>
          </w:p>
        </w:tc>
        <w:tc>
          <w:tcPr>
            <w:tcW w:w="25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position w:val="7"/>
                <w:sz w:val="16"/>
                <w:sz w:val="20"/>
              </w:rPr>
              <w:t>(4)</w:t>
            </w:r>
            <w:r>
              <w:rPr>
                <w:rFonts w:ascii="Times New Roman;Times;Serif" w:hAnsi="Times New Roman;Times;Serif"/>
                <w:sz w:val="20"/>
              </w:rPr>
              <w:t> </w:t>
            </w:r>
          </w:p>
        </w:tc>
        <w:tc>
          <w:tcPr>
            <w:tcW w:w="108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9"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7/20/2033</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156,250</w:t>
            </w:r>
          </w:p>
        </w:tc>
        <w:tc>
          <w:tcPr>
            <w:tcW w:w="25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position w:val="7"/>
                <w:sz w:val="16"/>
                <w:sz w:val="20"/>
              </w:rPr>
              <w:t>(5)</w:t>
            </w:r>
            <w:r>
              <w:rPr>
                <w:rFonts w:ascii="Times New Roman;Times;Serif" w:hAnsi="Times New Roman;Times;Serif"/>
                <w:sz w:val="20"/>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7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345,313</w:t>
            </w:r>
          </w:p>
        </w:tc>
        <w:tc>
          <w:tcPr>
            <w:tcW w:w="83" w:type="dxa"/>
            <w:tcBorders/>
            <w:shd w:fill="FFFFFF" w:val="clear"/>
            <w:vAlign w:val="center"/>
          </w:tcPr>
          <w:p>
            <w:pPr>
              <w:pStyle w:val="TableContents"/>
              <w:bidi w:val="0"/>
              <w:spacing w:before="0" w:after="283"/>
              <w:jc w:val="left"/>
              <w:rPr/>
            </w:pPr>
            <w:r>
              <w:rPr/>
              <w:t> </w:t>
            </w:r>
          </w:p>
        </w:tc>
      </w:tr>
      <w:tr>
        <w:trPr/>
        <w:tc>
          <w:tcPr>
            <w:tcW w:w="1658" w:type="dxa"/>
            <w:vMerge w:val="continue"/>
            <w:tcBorders/>
            <w:shd w:fill="FFFFFF" w:val="clear"/>
            <w:vAlign w:val="center"/>
          </w:tcPr>
          <w:p>
            <w:pPr>
              <w:pStyle w:val="Normal"/>
              <w:bidi w:val="0"/>
              <w:jc w:val="left"/>
              <w:rPr/>
            </w:pPr>
            <w:r>
              <w:rPr/>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18" w:type="dxa"/>
            <w:tcBorders/>
            <w:shd w:fill="FFFFFF" w:val="clear"/>
            <w:vAlign w:val="center"/>
          </w:tcPr>
          <w:p>
            <w:pPr>
              <w:pStyle w:val="TableContents"/>
              <w:bidi w:val="0"/>
              <w:spacing w:before="0" w:after="283"/>
              <w:jc w:val="right"/>
              <w:rPr/>
            </w:pPr>
            <w:r>
              <w:rPr/>
              <w:t> </w:t>
            </w:r>
          </w:p>
        </w:tc>
        <w:tc>
          <w:tcPr>
            <w:tcW w:w="251" w:type="dxa"/>
            <w:tcBorders/>
            <w:shd w:fill="FFFFFF" w:val="clear"/>
            <w:vAlign w:val="center"/>
          </w:tcPr>
          <w:p>
            <w:pPr>
              <w:pStyle w:val="TableContents"/>
              <w:bidi w:val="0"/>
              <w:spacing w:before="0" w:after="283"/>
              <w:jc w:val="left"/>
              <w:rPr>
                <w:position w:val="8"/>
                <w:sz w:val="19"/>
              </w:rPr>
            </w:pPr>
            <w:r>
              <w:rPr>
                <w:position w:val="8"/>
                <w:sz w:val="19"/>
              </w:rPr>
              <w:t> </w:t>
            </w:r>
          </w:p>
        </w:tc>
        <w:tc>
          <w:tcPr>
            <w:tcW w:w="80" w:type="dxa"/>
            <w:tcBorders/>
            <w:shd w:fill="FFFFFF" w:val="clear"/>
            <w:vAlign w:val="center"/>
          </w:tcPr>
          <w:p>
            <w:pPr>
              <w:pStyle w:val="TableContents"/>
              <w:bidi w:val="0"/>
              <w:spacing w:before="0" w:after="283"/>
              <w:jc w:val="left"/>
              <w:rPr/>
            </w:pPr>
            <w:r>
              <w:rPr/>
              <w:t> </w:t>
            </w:r>
          </w:p>
        </w:tc>
        <w:tc>
          <w:tcPr>
            <w:tcW w:w="1140" w:type="dxa"/>
            <w:tcBorders/>
            <w:shd w:fill="FFFFFF" w:val="clear"/>
            <w:vAlign w:val="center"/>
          </w:tcPr>
          <w:p>
            <w:pPr>
              <w:pStyle w:val="TableContents"/>
              <w:bidi w:val="0"/>
              <w:spacing w:before="0" w:after="283"/>
              <w:jc w:val="right"/>
              <w:rPr/>
            </w:pPr>
            <w:r>
              <w:rPr/>
              <w:t> </w:t>
            </w:r>
          </w:p>
        </w:tc>
        <w:tc>
          <w:tcPr>
            <w:tcW w:w="251" w:type="dxa"/>
            <w:tcBorders/>
            <w:shd w:fill="FFFFFF" w:val="clear"/>
            <w:vAlign w:val="center"/>
          </w:tcPr>
          <w:p>
            <w:pPr>
              <w:pStyle w:val="TableContents"/>
              <w:bidi w:val="0"/>
              <w:spacing w:before="0" w:after="283"/>
              <w:jc w:val="left"/>
              <w:rPr>
                <w:position w:val="8"/>
                <w:sz w:val="19"/>
              </w:rPr>
            </w:pPr>
            <w:r>
              <w:rPr>
                <w:position w:val="8"/>
                <w:sz w:val="19"/>
              </w:rPr>
              <w:t> </w:t>
            </w:r>
          </w:p>
        </w:tc>
        <w:tc>
          <w:tcPr>
            <w:tcW w:w="108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166,667 </w:t>
            </w:r>
          </w:p>
        </w:tc>
        <w:tc>
          <w:tcPr>
            <w:tcW w:w="25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position w:val="7"/>
                <w:sz w:val="16"/>
                <w:sz w:val="20"/>
              </w:rPr>
              <w:t>(6)</w:t>
            </w:r>
            <w:r>
              <w:rPr>
                <w:rFonts w:ascii="Times New Roman;Times;Serif" w:hAnsi="Times New Roman;Times;Serif"/>
                <w:sz w:val="20"/>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7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368,334</w:t>
            </w:r>
          </w:p>
        </w:tc>
        <w:tc>
          <w:tcPr>
            <w:tcW w:w="83" w:type="dxa"/>
            <w:tcBorders/>
            <w:shd w:fill="FFFFFF" w:val="clear"/>
            <w:vAlign w:val="center"/>
          </w:tcPr>
          <w:p>
            <w:pPr>
              <w:pStyle w:val="TableContents"/>
              <w:bidi w:val="0"/>
              <w:spacing w:before="0" w:after="283"/>
              <w:jc w:val="left"/>
              <w:rPr/>
            </w:pPr>
            <w:r>
              <w:rPr/>
              <w:t> </w:t>
            </w:r>
          </w:p>
        </w:tc>
      </w:tr>
      <w:tr>
        <w:trPr/>
        <w:tc>
          <w:tcPr>
            <w:tcW w:w="1658" w:type="dxa"/>
            <w:vMerge w:val="continue"/>
            <w:tcBorders/>
            <w:shd w:fill="FFFFFF" w:val="clear"/>
            <w:vAlign w:val="center"/>
          </w:tcPr>
          <w:p>
            <w:pPr>
              <w:pStyle w:val="Normal"/>
              <w:bidi w:val="0"/>
              <w:jc w:val="left"/>
              <w:rPr/>
            </w:pPr>
            <w:r>
              <w:rPr/>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18" w:type="dxa"/>
            <w:tcBorders/>
            <w:shd w:fill="FFFFFF" w:val="clear"/>
            <w:vAlign w:val="center"/>
          </w:tcPr>
          <w:p>
            <w:pPr>
              <w:pStyle w:val="TableContents"/>
              <w:bidi w:val="0"/>
              <w:spacing w:before="0" w:after="283"/>
              <w:jc w:val="right"/>
              <w:rPr/>
            </w:pPr>
            <w:r>
              <w:rPr/>
              <w:t> </w:t>
            </w:r>
          </w:p>
        </w:tc>
        <w:tc>
          <w:tcPr>
            <w:tcW w:w="251" w:type="dxa"/>
            <w:tcBorders/>
            <w:shd w:fill="FFFFFF" w:val="clear"/>
            <w:vAlign w:val="center"/>
          </w:tcPr>
          <w:p>
            <w:pPr>
              <w:pStyle w:val="TableContents"/>
              <w:bidi w:val="0"/>
              <w:spacing w:before="0" w:after="283"/>
              <w:jc w:val="left"/>
              <w:rPr>
                <w:position w:val="8"/>
                <w:sz w:val="19"/>
              </w:rPr>
            </w:pPr>
            <w:r>
              <w:rPr>
                <w:position w:val="8"/>
                <w:sz w:val="19"/>
              </w:rPr>
              <w:t> </w:t>
            </w:r>
          </w:p>
        </w:tc>
        <w:tc>
          <w:tcPr>
            <w:tcW w:w="80" w:type="dxa"/>
            <w:tcBorders/>
            <w:shd w:fill="FFFFFF" w:val="clear"/>
            <w:vAlign w:val="center"/>
          </w:tcPr>
          <w:p>
            <w:pPr>
              <w:pStyle w:val="TableContents"/>
              <w:bidi w:val="0"/>
              <w:spacing w:before="0" w:after="283"/>
              <w:jc w:val="left"/>
              <w:rPr/>
            </w:pPr>
            <w:r>
              <w:rPr/>
              <w:t> </w:t>
            </w:r>
          </w:p>
        </w:tc>
        <w:tc>
          <w:tcPr>
            <w:tcW w:w="1140" w:type="dxa"/>
            <w:tcBorders/>
            <w:shd w:fill="FFFFFF" w:val="clear"/>
            <w:vAlign w:val="center"/>
          </w:tcPr>
          <w:p>
            <w:pPr>
              <w:pStyle w:val="TableContents"/>
              <w:bidi w:val="0"/>
              <w:spacing w:before="0" w:after="283"/>
              <w:jc w:val="right"/>
              <w:rPr/>
            </w:pPr>
            <w:r>
              <w:rPr/>
              <w:t> </w:t>
            </w:r>
          </w:p>
        </w:tc>
        <w:tc>
          <w:tcPr>
            <w:tcW w:w="251" w:type="dxa"/>
            <w:tcBorders/>
            <w:shd w:fill="FFFFFF" w:val="clear"/>
            <w:vAlign w:val="center"/>
          </w:tcPr>
          <w:p>
            <w:pPr>
              <w:pStyle w:val="TableContents"/>
              <w:bidi w:val="0"/>
              <w:spacing w:before="0" w:after="283"/>
              <w:jc w:val="left"/>
              <w:rPr>
                <w:position w:val="8"/>
                <w:sz w:val="19"/>
              </w:rPr>
            </w:pPr>
            <w:r>
              <w:rPr>
                <w:position w:val="8"/>
                <w:sz w:val="19"/>
              </w:rPr>
              <w:t> </w:t>
            </w:r>
          </w:p>
        </w:tc>
        <w:tc>
          <w:tcPr>
            <w:tcW w:w="108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131,250</w:t>
            </w:r>
          </w:p>
        </w:tc>
        <w:tc>
          <w:tcPr>
            <w:tcW w:w="25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position w:val="7"/>
                <w:sz w:val="16"/>
                <w:sz w:val="20"/>
              </w:rPr>
              <w:t>(4)</w:t>
            </w:r>
            <w:r>
              <w:rPr>
                <w:rFonts w:ascii="Times New Roman;Times;Serif" w:hAnsi="Times New Roman;Times;Serif"/>
                <w:sz w:val="20"/>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7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290,063</w:t>
            </w:r>
          </w:p>
        </w:tc>
        <w:tc>
          <w:tcPr>
            <w:tcW w:w="8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pPr>
            <w:r>
              <w:rPr/>
              <w:t>(1)</w:t>
            </w:r>
          </w:p>
        </w:tc>
        <w:tc>
          <w:tcPr>
            <w:tcW w:w="9955" w:type="dxa"/>
            <w:tcBorders/>
            <w:vAlign w:val="center"/>
          </w:tcPr>
          <w:p>
            <w:pPr>
              <w:pStyle w:val="TableContents"/>
              <w:bidi w:val="0"/>
              <w:spacing w:before="0" w:after="283"/>
              <w:jc w:val="left"/>
              <w:rPr/>
            </w:pPr>
            <w:r>
              <w:rPr/>
              <w:t>Based on the closing price of our common stock of $2.21 per share on December 31, 2023, as reported on the Nasdaq Global Select Market, and the number of RSUs and performance-based RSUs that had not vested as of December 31, 2023.</w:t>
            </w:r>
          </w:p>
        </w:tc>
      </w:tr>
      <w:tr>
        <w:trPr/>
        <w:tc>
          <w:tcPr>
            <w:tcW w:w="250" w:type="dxa"/>
            <w:tcBorders/>
            <w:vAlign w:val="center"/>
          </w:tcPr>
          <w:p>
            <w:pPr>
              <w:pStyle w:val="TableContents"/>
              <w:bidi w:val="0"/>
              <w:spacing w:before="0" w:after="283"/>
              <w:jc w:val="left"/>
              <w:rPr/>
            </w:pPr>
            <w:r>
              <w:rPr/>
              <w:t> </w:t>
            </w:r>
          </w:p>
        </w:tc>
        <w:tc>
          <w:tcPr>
            <w:tcW w:w="9955" w:type="dxa"/>
            <w:tcBorders/>
            <w:vAlign w:val="center"/>
          </w:tcPr>
          <w:p>
            <w:pPr>
              <w:pStyle w:val="TableContents"/>
              <w:bidi w:val="0"/>
              <w:spacing w:before="0" w:after="283"/>
              <w:jc w:val="left"/>
              <w:rPr/>
            </w:pPr>
            <w:r>
              <w:rPr/>
              <w:t> </w:t>
            </w:r>
          </w:p>
        </w:tc>
      </w:tr>
      <w:tr>
        <w:trPr/>
        <w:tc>
          <w:tcPr>
            <w:tcW w:w="250" w:type="dxa"/>
            <w:tcBorders/>
            <w:vAlign w:val="center"/>
          </w:tcPr>
          <w:p>
            <w:pPr>
              <w:pStyle w:val="TableContents"/>
              <w:bidi w:val="0"/>
              <w:spacing w:before="0" w:after="283"/>
              <w:jc w:val="left"/>
              <w:rPr/>
            </w:pPr>
            <w:r>
              <w:rPr/>
              <w:t>(2)</w:t>
            </w:r>
          </w:p>
        </w:tc>
        <w:tc>
          <w:tcPr>
            <w:tcW w:w="9955" w:type="dxa"/>
            <w:tcBorders/>
            <w:vAlign w:val="center"/>
          </w:tcPr>
          <w:p>
            <w:pPr>
              <w:pStyle w:val="TableContents"/>
              <w:bidi w:val="0"/>
              <w:spacing w:before="0" w:after="283"/>
              <w:jc w:val="left"/>
              <w:rPr/>
            </w:pPr>
            <w:r>
              <w:rPr/>
              <w:t>The stock options vest over four years, with 1/4th of the total number of shares subject thereto vesting on April 4, 2023 and 1/48th of such shares vesting monthly thereafter until fully vested.</w:t>
            </w:r>
          </w:p>
        </w:tc>
      </w:tr>
      <w:tr>
        <w:trPr/>
        <w:tc>
          <w:tcPr>
            <w:tcW w:w="250" w:type="dxa"/>
            <w:tcBorders/>
            <w:vAlign w:val="center"/>
          </w:tcPr>
          <w:p>
            <w:pPr>
              <w:pStyle w:val="TableContents"/>
              <w:bidi w:val="0"/>
              <w:spacing w:before="0" w:after="283"/>
              <w:jc w:val="left"/>
              <w:rPr/>
            </w:pPr>
            <w:r>
              <w:rPr/>
              <w:t> </w:t>
            </w:r>
          </w:p>
        </w:tc>
        <w:tc>
          <w:tcPr>
            <w:tcW w:w="9955" w:type="dxa"/>
            <w:tcBorders/>
            <w:vAlign w:val="center"/>
          </w:tcPr>
          <w:p>
            <w:pPr>
              <w:pStyle w:val="TableContents"/>
              <w:bidi w:val="0"/>
              <w:spacing w:before="0" w:after="283"/>
              <w:jc w:val="left"/>
              <w:rPr/>
            </w:pPr>
            <w:r>
              <w:rPr/>
              <w:t> </w:t>
            </w:r>
          </w:p>
        </w:tc>
      </w:tr>
      <w:tr>
        <w:trPr/>
        <w:tc>
          <w:tcPr>
            <w:tcW w:w="250" w:type="dxa"/>
            <w:tcBorders/>
            <w:vAlign w:val="center"/>
          </w:tcPr>
          <w:p>
            <w:pPr>
              <w:pStyle w:val="TableContents"/>
              <w:bidi w:val="0"/>
              <w:spacing w:before="0" w:after="283"/>
              <w:jc w:val="left"/>
              <w:rPr/>
            </w:pPr>
            <w:r>
              <w:rPr/>
              <w:t>(3)</w:t>
            </w:r>
          </w:p>
        </w:tc>
        <w:tc>
          <w:tcPr>
            <w:tcW w:w="9955" w:type="dxa"/>
            <w:tcBorders/>
            <w:vAlign w:val="center"/>
          </w:tcPr>
          <w:p>
            <w:pPr>
              <w:pStyle w:val="TableContents"/>
              <w:bidi w:val="0"/>
              <w:spacing w:before="0" w:after="283"/>
              <w:jc w:val="left"/>
              <w:rPr/>
            </w:pPr>
            <w:r>
              <w:rPr/>
              <w:t>The RSUs vest over four years, with 1/4th of the total number of shares subject thereto vesting on April 4, 2023 and 1/4th of such shares vesting every twelve months thereafter until fully vested.</w:t>
            </w:r>
          </w:p>
        </w:tc>
      </w:tr>
      <w:tr>
        <w:trPr/>
        <w:tc>
          <w:tcPr>
            <w:tcW w:w="250" w:type="dxa"/>
            <w:tcBorders/>
            <w:vAlign w:val="center"/>
          </w:tcPr>
          <w:p>
            <w:pPr>
              <w:pStyle w:val="TableContents"/>
              <w:bidi w:val="0"/>
              <w:spacing w:before="0" w:after="283"/>
              <w:jc w:val="left"/>
              <w:rPr/>
            </w:pPr>
            <w:r>
              <w:rPr/>
              <w:t> </w:t>
            </w:r>
          </w:p>
        </w:tc>
        <w:tc>
          <w:tcPr>
            <w:tcW w:w="9955" w:type="dxa"/>
            <w:tcBorders/>
            <w:vAlign w:val="center"/>
          </w:tcPr>
          <w:p>
            <w:pPr>
              <w:pStyle w:val="TableContents"/>
              <w:bidi w:val="0"/>
              <w:spacing w:before="0" w:after="283"/>
              <w:jc w:val="left"/>
              <w:rPr/>
            </w:pPr>
            <w:r>
              <w:rPr/>
              <w:t> </w:t>
            </w:r>
          </w:p>
        </w:tc>
      </w:tr>
      <w:tr>
        <w:trPr/>
        <w:tc>
          <w:tcPr>
            <w:tcW w:w="250" w:type="dxa"/>
            <w:tcBorders/>
            <w:vAlign w:val="center"/>
          </w:tcPr>
          <w:p>
            <w:pPr>
              <w:pStyle w:val="TableContents"/>
              <w:bidi w:val="0"/>
              <w:spacing w:before="0" w:after="283"/>
              <w:jc w:val="left"/>
              <w:rPr/>
            </w:pPr>
            <w:r>
              <w:rPr/>
              <w:t>(4)</w:t>
            </w:r>
          </w:p>
        </w:tc>
        <w:tc>
          <w:tcPr>
            <w:tcW w:w="9955" w:type="dxa"/>
            <w:tcBorders/>
            <w:vAlign w:val="center"/>
          </w:tcPr>
          <w:p>
            <w:pPr>
              <w:pStyle w:val="TableContents"/>
              <w:bidi w:val="0"/>
              <w:spacing w:before="0" w:after="283"/>
              <w:jc w:val="left"/>
              <w:rPr/>
            </w:pPr>
            <w:r>
              <w:rPr/>
              <w:t>The stock options and RSUs vest over four years, with 1/16th of the total number of shares subject thereto vesting on August 20, 2023 and 1/16th of such shares vesting every three months thereafter until fully vested.</w:t>
            </w:r>
          </w:p>
        </w:tc>
      </w:tr>
      <w:tr>
        <w:trPr/>
        <w:tc>
          <w:tcPr>
            <w:tcW w:w="250" w:type="dxa"/>
            <w:tcBorders/>
            <w:vAlign w:val="center"/>
          </w:tcPr>
          <w:p>
            <w:pPr>
              <w:pStyle w:val="TableContents"/>
              <w:bidi w:val="0"/>
              <w:spacing w:before="0" w:after="283"/>
              <w:jc w:val="left"/>
              <w:rPr/>
            </w:pPr>
            <w:r>
              <w:rPr/>
              <w:t> </w:t>
            </w:r>
          </w:p>
        </w:tc>
        <w:tc>
          <w:tcPr>
            <w:tcW w:w="9955" w:type="dxa"/>
            <w:tcBorders/>
            <w:vAlign w:val="center"/>
          </w:tcPr>
          <w:p>
            <w:pPr>
              <w:pStyle w:val="TableContents"/>
              <w:bidi w:val="0"/>
              <w:spacing w:before="0" w:after="283"/>
              <w:jc w:val="left"/>
              <w:rPr/>
            </w:pPr>
            <w:r>
              <w:rPr/>
              <w:t> </w:t>
            </w:r>
          </w:p>
        </w:tc>
      </w:tr>
      <w:tr>
        <w:trPr/>
        <w:tc>
          <w:tcPr>
            <w:tcW w:w="250" w:type="dxa"/>
            <w:tcBorders/>
            <w:vAlign w:val="center"/>
          </w:tcPr>
          <w:p>
            <w:pPr>
              <w:pStyle w:val="TableContents"/>
              <w:bidi w:val="0"/>
              <w:spacing w:before="0" w:after="283"/>
              <w:jc w:val="left"/>
              <w:rPr/>
            </w:pPr>
            <w:r>
              <w:rPr/>
              <w:t>(5)</w:t>
            </w:r>
          </w:p>
        </w:tc>
        <w:tc>
          <w:tcPr>
            <w:tcW w:w="9955" w:type="dxa"/>
            <w:tcBorders/>
            <w:vAlign w:val="center"/>
          </w:tcPr>
          <w:p>
            <w:pPr>
              <w:pStyle w:val="TableContents"/>
              <w:bidi w:val="0"/>
              <w:spacing w:before="0" w:after="283"/>
              <w:jc w:val="left"/>
              <w:rPr/>
            </w:pPr>
            <w:r>
              <w:rPr/>
              <w:t>The RSUs vest over four years, with 1/4th of the total number of shares subject thereto vesting on May 20, 2023 and 1/16th of such shares vesting every three months thereafter until fully vested.</w:t>
            </w:r>
          </w:p>
        </w:tc>
      </w:tr>
      <w:tr>
        <w:trPr/>
        <w:tc>
          <w:tcPr>
            <w:tcW w:w="250" w:type="dxa"/>
            <w:tcBorders/>
            <w:vAlign w:val="center"/>
          </w:tcPr>
          <w:p>
            <w:pPr>
              <w:pStyle w:val="TableContents"/>
              <w:bidi w:val="0"/>
              <w:spacing w:before="0" w:after="283"/>
              <w:jc w:val="left"/>
              <w:rPr/>
            </w:pPr>
            <w:r>
              <w:rPr/>
              <w:t> </w:t>
            </w:r>
          </w:p>
        </w:tc>
        <w:tc>
          <w:tcPr>
            <w:tcW w:w="9955" w:type="dxa"/>
            <w:tcBorders/>
            <w:vAlign w:val="center"/>
          </w:tcPr>
          <w:p>
            <w:pPr>
              <w:pStyle w:val="TableContents"/>
              <w:bidi w:val="0"/>
              <w:spacing w:before="0" w:after="283"/>
              <w:jc w:val="left"/>
              <w:rPr/>
            </w:pPr>
            <w:r>
              <w:rPr/>
              <w:t> </w:t>
            </w:r>
          </w:p>
        </w:tc>
      </w:tr>
      <w:tr>
        <w:trPr/>
        <w:tc>
          <w:tcPr>
            <w:tcW w:w="250" w:type="dxa"/>
            <w:tcBorders/>
            <w:vAlign w:val="center"/>
          </w:tcPr>
          <w:p>
            <w:pPr>
              <w:pStyle w:val="TableContents"/>
              <w:bidi w:val="0"/>
              <w:spacing w:before="0" w:after="283"/>
              <w:jc w:val="left"/>
              <w:rPr/>
            </w:pPr>
            <w:r>
              <w:rPr/>
              <w:t>(6)</w:t>
            </w:r>
          </w:p>
        </w:tc>
        <w:tc>
          <w:tcPr>
            <w:tcW w:w="9955" w:type="dxa"/>
            <w:tcBorders/>
            <w:vAlign w:val="center"/>
          </w:tcPr>
          <w:p>
            <w:pPr>
              <w:pStyle w:val="TableContents"/>
              <w:bidi w:val="0"/>
              <w:spacing w:before="0" w:after="283"/>
              <w:jc w:val="left"/>
              <w:rPr/>
            </w:pPr>
            <w:r>
              <w:rPr/>
              <w:t>The RSUs vest over three years, with 1/12th of the total number of shares subject thereto vesting on February 20, 2023 and 1/12th of such shares vesting every three months thereafter until fully vested.</w:t>
            </w:r>
          </w:p>
        </w:tc>
      </w:tr>
      <w:tr>
        <w:trPr/>
        <w:tc>
          <w:tcPr>
            <w:tcW w:w="250" w:type="dxa"/>
            <w:tcBorders/>
            <w:vAlign w:val="center"/>
          </w:tcPr>
          <w:p>
            <w:pPr>
              <w:pStyle w:val="TableContents"/>
              <w:bidi w:val="0"/>
              <w:spacing w:before="0" w:after="283"/>
              <w:jc w:val="left"/>
              <w:rPr/>
            </w:pPr>
            <w:r>
              <w:rPr/>
              <w:t> </w:t>
            </w:r>
          </w:p>
        </w:tc>
        <w:tc>
          <w:tcPr>
            <w:tcW w:w="9955" w:type="dxa"/>
            <w:tcBorders/>
            <w:vAlign w:val="center"/>
          </w:tcPr>
          <w:p>
            <w:pPr>
              <w:pStyle w:val="TableContents"/>
              <w:bidi w:val="0"/>
              <w:spacing w:before="0" w:after="283"/>
              <w:jc w:val="left"/>
              <w:rPr/>
            </w:pPr>
            <w:r>
              <w:rPr/>
              <w:t> </w:t>
            </w:r>
          </w:p>
        </w:tc>
      </w:tr>
      <w:tr>
        <w:trPr/>
        <w:tc>
          <w:tcPr>
            <w:tcW w:w="250" w:type="dxa"/>
            <w:tcBorders/>
            <w:vAlign w:val="center"/>
          </w:tcPr>
          <w:p>
            <w:pPr>
              <w:pStyle w:val="TableContents"/>
              <w:bidi w:val="0"/>
              <w:spacing w:before="0" w:after="283"/>
              <w:jc w:val="left"/>
              <w:rPr/>
            </w:pPr>
            <w:r>
              <w:rPr/>
              <w:t>(7)</w:t>
            </w:r>
          </w:p>
        </w:tc>
        <w:tc>
          <w:tcPr>
            <w:tcW w:w="9955" w:type="dxa"/>
            <w:tcBorders/>
            <w:vAlign w:val="center"/>
          </w:tcPr>
          <w:p>
            <w:pPr>
              <w:pStyle w:val="TableContents"/>
              <w:bidi w:val="0"/>
              <w:spacing w:before="0" w:after="283"/>
              <w:jc w:val="left"/>
              <w:rPr/>
            </w:pPr>
            <w:r>
              <w:rPr/>
              <w:t>Vesting of the performance-based RSUs was contingent upon the Board’s certification that the Company met certain revenue and EBITDA targets for 2023, which targets were determined to have been met on April 4, 2024. See below under the caption “Performance-Based Awards” for more information on these awards.</w:t>
            </w:r>
          </w:p>
        </w:tc>
      </w:tr>
      <w:tr>
        <w:trPr/>
        <w:tc>
          <w:tcPr>
            <w:tcW w:w="250" w:type="dxa"/>
            <w:tcBorders/>
            <w:vAlign w:val="center"/>
          </w:tcPr>
          <w:p>
            <w:pPr>
              <w:pStyle w:val="TableContents"/>
              <w:bidi w:val="0"/>
              <w:spacing w:before="0" w:after="283"/>
              <w:jc w:val="left"/>
              <w:rPr/>
            </w:pPr>
            <w:r>
              <w:rPr/>
              <w:t> </w:t>
            </w:r>
          </w:p>
        </w:tc>
        <w:tc>
          <w:tcPr>
            <w:tcW w:w="9955" w:type="dxa"/>
            <w:tcBorders/>
            <w:vAlign w:val="center"/>
          </w:tcPr>
          <w:p>
            <w:pPr>
              <w:pStyle w:val="TableContents"/>
              <w:bidi w:val="0"/>
              <w:spacing w:before="0" w:after="283"/>
              <w:jc w:val="left"/>
              <w:rPr/>
            </w:pPr>
            <w:r>
              <w:rPr/>
              <w:t> </w:t>
            </w:r>
          </w:p>
        </w:tc>
      </w:tr>
      <w:tr>
        <w:trPr/>
        <w:tc>
          <w:tcPr>
            <w:tcW w:w="250" w:type="dxa"/>
            <w:tcBorders/>
            <w:vAlign w:val="center"/>
          </w:tcPr>
          <w:p>
            <w:pPr>
              <w:pStyle w:val="TableContents"/>
              <w:bidi w:val="0"/>
              <w:spacing w:before="0" w:after="283"/>
              <w:jc w:val="left"/>
              <w:rPr/>
            </w:pPr>
            <w:r>
              <w:rPr/>
              <w:t>(8)</w:t>
            </w:r>
          </w:p>
        </w:tc>
        <w:tc>
          <w:tcPr>
            <w:tcW w:w="9955" w:type="dxa"/>
            <w:tcBorders/>
            <w:vAlign w:val="center"/>
          </w:tcPr>
          <w:p>
            <w:pPr>
              <w:pStyle w:val="TableContents"/>
              <w:bidi w:val="0"/>
              <w:spacing w:before="0" w:after="283"/>
              <w:jc w:val="left"/>
              <w:rPr/>
            </w:pPr>
            <w:r>
              <w:rPr/>
              <w:t>The stock options vest over four years, with 1/4th of the total number of shares subject thereto vesting on May 15, 2024 and 1/48th of such shares vesting monthly thereafter until fully vested.</w:t>
            </w:r>
          </w:p>
        </w:tc>
      </w:tr>
      <w:tr>
        <w:trPr/>
        <w:tc>
          <w:tcPr>
            <w:tcW w:w="250" w:type="dxa"/>
            <w:tcBorders/>
            <w:vAlign w:val="center"/>
          </w:tcPr>
          <w:p>
            <w:pPr>
              <w:pStyle w:val="TableContents"/>
              <w:bidi w:val="0"/>
              <w:spacing w:before="0" w:after="283"/>
              <w:jc w:val="left"/>
              <w:rPr/>
            </w:pPr>
            <w:r>
              <w:rPr/>
              <w:t> </w:t>
            </w:r>
          </w:p>
        </w:tc>
        <w:tc>
          <w:tcPr>
            <w:tcW w:w="9955" w:type="dxa"/>
            <w:tcBorders/>
            <w:vAlign w:val="center"/>
          </w:tcPr>
          <w:p>
            <w:pPr>
              <w:pStyle w:val="TableContents"/>
              <w:bidi w:val="0"/>
              <w:spacing w:before="0" w:after="283"/>
              <w:jc w:val="left"/>
              <w:rPr/>
            </w:pPr>
            <w:r>
              <w:rPr/>
              <w:t> </w:t>
            </w:r>
          </w:p>
        </w:tc>
      </w:tr>
      <w:tr>
        <w:trPr/>
        <w:tc>
          <w:tcPr>
            <w:tcW w:w="250" w:type="dxa"/>
            <w:tcBorders/>
            <w:vAlign w:val="center"/>
          </w:tcPr>
          <w:p>
            <w:pPr>
              <w:pStyle w:val="TableContents"/>
              <w:bidi w:val="0"/>
              <w:spacing w:before="0" w:after="283"/>
              <w:jc w:val="left"/>
              <w:rPr/>
            </w:pPr>
            <w:r>
              <w:rPr/>
              <w:t>(9)</w:t>
            </w:r>
          </w:p>
        </w:tc>
        <w:tc>
          <w:tcPr>
            <w:tcW w:w="9955" w:type="dxa"/>
            <w:tcBorders/>
            <w:vAlign w:val="center"/>
          </w:tcPr>
          <w:p>
            <w:pPr>
              <w:pStyle w:val="TableContents"/>
              <w:bidi w:val="0"/>
              <w:spacing w:before="0" w:after="283"/>
              <w:jc w:val="left"/>
              <w:rPr/>
            </w:pPr>
            <w:r>
              <w:rPr/>
              <w:t>The RSUs vest over four years, with 1/4th of the total number of shares subject thereto vesting on May 15, 2024 and 1/16th of such shares vesting every three months thereafter until fully vested.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Potential Payments Upon Termination or Change of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Severance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Standard BioTools previously adopted the 2023 Change of Control and Severance Plan and entered into 2023 Change of Control and Severance Plan Participation Agreements (together, the “Standard BioTools Severance Plan”), with each of Dr. Egholm, Jeffrey Black, Hanjoon Alex Kim and Jeremy Davis (the “Standard BioTools Non-CEO Executives,” and together with Dr. Egholm, the “Standard BioTools Executives”). Each of the Standard BioTools Executives is eligible to receive certain payments and benefits under the Standard BioTools Severance Plan in the event that the Standard BioTools Executive’s employment with Standard BioTools is terminated without “cause,” or the Standard BioTools Executive terminates his or her employment with Standard BioTools for “good reason” (each as defined in the Standard BioTools Severance Plan).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Termination of Employment Other than for Cause or upon Death or Disability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Standard BioTools Severance Plan, if the Standard BioTools Executive’s employment is terminated outside of the period beginning three months before a change of control and ending 12 months after a change of control (such period, the “Change of Control Period”) for a reason other than cause or the Standard BioTools Executive’s death or disability, the Standard BioTools Executive will be entitled to receive the following severance benefits: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left"/>
              <w:rPr/>
            </w:pPr>
            <w:r>
              <w:rPr/>
              <w:t>Continued payments (less applicable withholdings) totaling 75% of the Standard BioTools Executive’s annual base salary in effect as of the date of termination in equal installments over a period of nine months in the case of the Non-CEO Executives, or, in the case of the Chief Executive Officer, 200% of his annual base salary paid in equal installments over a period of 24 months.</w:t>
            </w:r>
          </w:p>
        </w:tc>
      </w:tr>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left"/>
              <w:rPr/>
            </w:pPr>
            <w:r>
              <w:rPr/>
              <w:t>Reimbursement of costs of continued health coverage for the Standard BioTools Executive, the Standard BioTools Executive’s spouse, and/or the Standard BioTools Executive’s dependents, as applicable, for a period of up to nine months in the case of the Non-CEO Executives, or, in the case of the Chief Executive Officer, 12 months.</w:t>
            </w:r>
          </w:p>
        </w:tc>
      </w:tr>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left"/>
              <w:rPr/>
            </w:pPr>
            <w:r>
              <w:rPr/>
              <w:t>Reasonable outplacement services in accordance with any applicable policy of Standard BioTools that is in effect as of the Standard BioTools Executive’s termination (or if no such policy is in effect, as determined by Standard BioTools).</w:t>
            </w:r>
          </w:p>
        </w:tc>
      </w:tr>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left"/>
              <w:rPr/>
            </w:pPr>
            <w:r>
              <w:rPr/>
              <w:t>For the Chief Executive Officer, pursuant to Dr. Egholm’s Participation Agreement, 100% vesting acceleration of a number of unvested shares underlying Dr. Egholm’s then-outstanding equity awards that otherwise would vest during the period between his termination date and the one-year anniversary of his termination date (with the remainder forfeited on termination).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Termination of Employment without Cause or for Good Reason Following a Change of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Standard BioTools Severance Plan, if the executive’s employment is terminated within the Change of Control Period either (i) by Standard BioTools for a reason other than cause or the Standard BioTools Executive’s death or disability or (ii) by the Standard BioTools Executive for good reason, the Standard BioTools Executive will be entitled to receive the following severance benefits: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left"/>
              <w:rPr/>
            </w:pPr>
            <w:r>
              <w:rPr/>
              <w:t>A lump-sum payment (less applicable withholdings) totaling 150% in the case of the Non-CEO Executives, or, in the case of the Chief Executive Officer, 250%, of the sum of (x) the Standard BioTools Executive’s annual base salary (as in effect immediately before termination or immediately before the change of control, whichever is higher) plus (y) the greater of (A) the Standard BioTools Executive’s annual target bonus (as in effect immediately before termination or immediately before the change of control, whichever is higher) or (B) the average of the annual bonuses actually paid to the Standard BioTools Executive for the three fiscal years preceding the year in which termination occurs.</w:t>
            </w:r>
          </w:p>
        </w:tc>
      </w:tr>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left"/>
              <w:rPr/>
            </w:pPr>
            <w:r>
              <w:rPr/>
              <w:t>A pro-rated payment of the Standard BioTools Executive’s annual target bonus in effect at the time of the change of control.</w:t>
            </w:r>
          </w:p>
        </w:tc>
      </w:tr>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left"/>
              <w:rPr/>
            </w:pPr>
            <w:r>
              <w:rPr/>
              <w:t>Reimbursement of costs for continued health coverage for the Standard BioTools Executive, the Standard BioTools Executive’s spouse, and/or the Standard BioTools Executive’s dependents, as applicable, for a period of up to 18 months in the case of the Non-CEO Executives, or, in the case of the Chief Executive Officer, 30 months.</w:t>
            </w:r>
          </w:p>
        </w:tc>
      </w:tr>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left"/>
              <w:rPr/>
            </w:pPr>
            <w:r>
              <w:rPr/>
              <w:t>100% vesting acceleration of the Standard BioTools Executive’s then-outstanding and unvested equity awards, provided that, if an equity award is to vest and/or the amount of the award to vest is to be determined based on the achievement of performance criteria, then, unless otherwise provided in the applicable equity award agreement, 100% of such equity award will vest assuming the applicable performance criteria had been achieved at target levels for the relevant performance period(s).</w:t>
            </w:r>
          </w:p>
        </w:tc>
      </w:tr>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left"/>
              <w:rPr/>
            </w:pPr>
            <w:r>
              <w:rPr/>
              <w:t>Reasonable outplacement services in accordance with any applicable policy of Standard BioTools that is in effect as of the executive’s termination (or if no such policy is in effect, as determined by Standard BioTools), except that such outplacement services will be in no case less than the outplacement services provided under any applicable policy of Standard BioTools that is in effect immediately prior to the applicable change of control.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Conditions to the Receipt of Severance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severance payments and benefits described above are conditioned upon each Standard BioTools Executive’s timely execution and non-revocation of a separation and release of claims agreement in a form reasonably satisfactory to Standard BioTools within the period set forth in the Standard BioTools Severance Plan and compliance with any confidentiality, proprietary information and inventions assignment agreement and any other appropriate agreement between the Standard BioTools Executive and Standard BioTools.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Termination of Employment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Standard BioTools Executive’s employment is terminated for any reason other than by Standard BioTools without cause or by the Standard BioTools Executive for good reason (including by reason of death or disability), the Standard BioTools Executive will only be entitled to receive any amounts earned or accrued but unpaid as of the date of termination in accordance with Standard BioTools’ normal policies and practices, including any salary, bonus or incentive compensation with respect to the calendar year prior to the year of termination, business expenses incurred in the performance of the Standard BioTools Executive’s duties, and vacation pay.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280G Cutback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payments to a Standard BioTools Executive, as applicable, under the Standard BioTools Severance Plan, including, without limitation, the payment of severance benefits or the accelerated vesting of equity, will be reduced or adjusted to avoid triggering the excise tax imposed by Section 4999 of the Code, if such adjustment would result in the provision of a greater total benefit, on a net after-tax basis (after taking into account taking any applicable federal, state and local income taxes and the excise tax imposed by Section 4999), to the Standard BioTools Executive.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Termination of the Standard BioTools Severance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Standard BioTools Executive Officers, the Standard BioTools Severance Plan has an initial three-year term ending on July 24, 2026, and automatically renews thereafter for successive one-year periods. For Standard BioTools participants at the “vice president” level, the Standard BioTools Severance Plan has an initial one-year term ending on July 24, 2024 and expires unless explicitly renewed by the Human Capital Committee of the Standard BioTools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Performance-Based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11, 2023, Dr. Egholm and Mr. Kim were each granted a target of 231,579 and 77,185 performance-based RSUs (the “PSUs”) under the 2011 Plan, with each PSU representing the right, upon achievement of certain pre-established performance criteria, to receive one share of common stock, subject to certain vesting conditions and continued employment. On April 5, 2024, the Board authorized and approved, at the recommendation of the Human Capital Committee, the vesting of the PSUs to Dr. Egholm and Mr. Kim in the amount of 212,126 shares and 70,702 shares, respectively, based on the Human Capital Committee’s determination that 91.6% of the PSU performance goals had been achieved. The PSUs fully vested as of March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a non-employee director compensation policy </w:t>
      </w:r>
      <w:r>
        <w:rPr>
          <w:rFonts w:ascii="Times New Roman;Times;Serif" w:hAnsi="Times New Roman;Times;Serif"/>
          <w:b w:val="false"/>
          <w:i w:val="false"/>
          <w:caps w:val="false"/>
          <w:smallCaps w:val="false"/>
          <w:color w:val="231F20"/>
          <w:sz w:val="20"/>
        </w:rPr>
        <w:t>(the “Compensation Policy”)</w:t>
      </w:r>
      <w:r>
        <w:rPr>
          <w:rFonts w:ascii="Times New Roman;Times;Serif" w:hAnsi="Times New Roman;Times;Serif"/>
          <w:b w:val="false"/>
          <w:i w:val="false"/>
          <w:caps w:val="false"/>
          <w:smallCaps w:val="false"/>
          <w:sz w:val="20"/>
        </w:rPr>
        <w:t xml:space="preserve">, adopted in April 2024, pursuant to which non-employee directors receive an annual retainer for service on our Board and an annual retainer for service on committees of the Board as set forth below. Prior to April 2024, we had </w:t>
      </w:r>
      <w:r>
        <w:rPr>
          <w:rFonts w:ascii="Times New Roman;Times;Serif" w:hAnsi="Times New Roman;Times;Serif"/>
          <w:b w:val="false"/>
          <w:i w:val="false"/>
          <w:caps w:val="false"/>
          <w:smallCaps w:val="false"/>
          <w:color w:val="231F20"/>
          <w:sz w:val="20"/>
        </w:rPr>
        <w:t>an outside director equity compensation policy and our Board approved cash compensation terms for outside directors, with substantially similar terms to the Compensation Policy, other than certain amendments to the annual cash retainer for each non-employee director, certain amendments to the initial equity awards and annual equity awards for non-employee directors, and the addition of the annual equity award to the Chairperson, as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Current Compensation Policy </w:t>
      </w:r>
    </w:p>
    <w:p>
      <w:pPr>
        <w:pStyle w:val="TextBody"/>
        <w:bidi w:val="0"/>
        <w:spacing w:before="0" w:after="0"/>
        <w:ind w:left="0" w:right="0" w:hanging="0"/>
        <w:jc w:val="left"/>
        <w:rPr>
          <w:caps w:val="false"/>
          <w:smallCaps w:val="false"/>
        </w:rPr>
      </w:pPr>
      <w:r>
        <w:rPr>
          <w:caps w:val="false"/>
          <w:smallCaps w:val="false"/>
        </w:rPr>
        <w:t> </w:t>
      </w:r>
    </w:p>
    <w:tbl>
      <w:tblPr>
        <w:tblW w:w="8160" w:type="dxa"/>
        <w:jc w:val="left"/>
        <w:tblInd w:w="0" w:type="dxa"/>
        <w:tblLayout w:type="fixed"/>
        <w:tblCellMar>
          <w:top w:w="0" w:type="dxa"/>
          <w:left w:w="0" w:type="dxa"/>
          <w:bottom w:w="0" w:type="dxa"/>
          <w:right w:w="0" w:type="dxa"/>
        </w:tblCellMar>
      </w:tblPr>
      <w:tblGrid>
        <w:gridCol w:w="7265"/>
        <w:gridCol w:w="60"/>
        <w:gridCol w:w="170"/>
        <w:gridCol w:w="590"/>
        <w:gridCol w:w="75"/>
      </w:tblGrid>
      <w:tr>
        <w:trPr/>
        <w:tc>
          <w:tcPr>
            <w:tcW w:w="72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 cash retainer for each non-employee director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2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cash retainer for chairperson of the Board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2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 cash retainer for each Audit Committee member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2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 cash retainer for each Human Capital Committee member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2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 cash retainer for each Nominating and Corporate Governance Committee member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2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 cash retainer for chairing the Audit Committee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2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 cash retainer for chairing the Human Capital Committee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2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 cash retainer for chairing the Nominating and Corporate Governance Committee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r>
        <w:rPr>
          <w:rFonts w:ascii="Times New Roman;Times;Serif" w:hAnsi="Times New Roman;Times;Serif"/>
          <w:b w:val="false"/>
          <w:i w:val="false"/>
          <w:caps w:val="false"/>
          <w:smallCaps w:val="false"/>
          <w:color w:val="231F20"/>
          <w:sz w:val="20"/>
        </w:rPr>
        <w:t>Compensation Policy also formalizes the granting of equity compensation to non-employee directors under our 2011 Plan. The Compensation Policy provides for grants of equity awards as set forth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13"/>
        <w:gridCol w:w="60"/>
        <w:gridCol w:w="6477"/>
        <w:gridCol w:w="60"/>
        <w:gridCol w:w="163"/>
        <w:gridCol w:w="915"/>
        <w:gridCol w:w="60"/>
        <w:gridCol w:w="60"/>
        <w:gridCol w:w="125"/>
        <w:gridCol w:w="695"/>
        <w:gridCol w:w="77"/>
      </w:tblGrid>
      <w:tr>
        <w:trPr/>
        <w:tc>
          <w:tcPr>
            <w:tcW w:w="151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7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1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Grant Date Value:</w:t>
            </w:r>
          </w:p>
        </w:tc>
        <w:tc>
          <w:tcPr>
            <w:tcW w:w="7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1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Type of Award</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77"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Description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Restricted Stock</w:t>
              <w:br/>
              <w:t>Units (RSUs)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w:t>
              <w:br/>
              <w:t>Options</w:t>
            </w:r>
          </w:p>
        </w:tc>
        <w:tc>
          <w:tcPr>
            <w:tcW w:w="7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1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Initial Awards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Granted to new non-employee directors upon initial election / appointment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350,000</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5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Annual Awards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Granted to continuing non-employee directors on the date of each annual meeting of the Company’s stockholders following election / appointment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51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Chairperson Annual Award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Granted to continuing non-employee director for chairmanship of the Board on the date of each annual meeting of the Company’s stockholders following election / appointment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Non-employee directors are eligible to receive all types of awards under the 2011 Plan except for incentive stock options, and may receive discretionary awards not covered by the Compensation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of all stock options granted pursuant to the Compensation Policy will be 100% of the fair market value of our common stock on the date of grant and the term of all stock options will be ten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awards granted to non-employee directors under the 2011 Plan are subject to vesting, conditioned upon the recipient’s continued service on the Board through the applicable vesting date, as set forth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left"/>
              <w:rPr/>
            </w:pPr>
            <w:r>
              <w:rPr/>
              <w:t>Initial option awards vest and become exercisable in four equal annual installments.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left"/>
              <w:rPr/>
            </w:pPr>
            <w:r>
              <w:rPr/>
              <w:t>Annual option awards and Chairperson annual awards vest and become exercisable in 12 equal monthly installments.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left"/>
              <w:rPr/>
            </w:pPr>
            <w:r>
              <w:rPr/>
              <w:t>Annual RSU awards vest in full on the earlier to occur of (i) the first anniversary of the grant date and (ii) one day prior to the date of the Company’s next annual meeting of stockholders.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Compensation Policy, in the event of a Change of Control as defined in the 2011 Plan, all unvested equity awards then held by non-employee directors will become 100% fully vested as of the closing of the Change in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RSUs in Lieu of Cash and RSU Deferral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Non-employee directors have the option to elect to receive an RSU award in lieu of 100% of their annual cash retainers payable for services to be rendered as a non-employee director, chairperson of the Board, or chair or member of any Board committee. RSUs elected in lieu of payments in cash vest quarterly but settlement of such RSUs can be deferred as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non-employee director may elect to defer settlement of his or her RSU grants until the earlier of the termination of his or her service on our Board or a qualifying change in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Non-Employee Director Stock Ownership Guidelines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stock ownership guidelines for our non-employee directors, as well as our CEO and other executive officers, to further align their interests with the interests of our stockholders, which we review and revise periodically.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guidelines, which were most recently updated by our Board in January 2023, each non-employee director is expected to accumulate and hold a number of shares of our common stock equal to four times his or her Board cash retainer, and to maintain this minimum amount of stock ownership during the director’s tenure on the Board. For purposes of determining stock ownership pursuant to the guidelines, we include shares owned outright and vested in-the-money stock options, but do not include value or shares attributable to unvested time vesting restricted stock, unvested and/or out-of-the money stock options and/or unearned performance shares. Our non-employee directors are expected to achieve the applicable level of ownership by the end of the fiscal year that follows the five-year anniversary of the date of the guidelines or the date a newly appointed non-employee director joins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w:t>
      </w:r>
      <w:r>
        <w:rPr>
          <w:rFonts w:ascii="Times New Roman;Times;Serif" w:hAnsi="Times New Roman;Times;Serif"/>
          <w:b w:val="false"/>
          <w:i w:val="false"/>
          <w:caps w:val="false"/>
          <w:smallCaps w:val="false"/>
          <w:color w:val="231F20"/>
          <w:sz w:val="20"/>
        </w:rPr>
        <w:t>-employee directors are not required to purchase shares on the open market in order to comply with the guidelines. In the event a non-employee director falls out of compliance with the guidelines at any time, he or she will be required to maintain 50% of the shares (net of tax and exercise costs) acquired through the vesting or exercise of awards until the guidelines are again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2023 Director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concerning compensation paid or accrued for services rendered to us by members of our Board for the year ended December 31, 2023. The table excludes Dr. Egholm, who was an NEO during 2023, and did not receive any compensation from us in his role as a director in 2023.</w:t>
      </w:r>
    </w:p>
    <w:p>
      <w:pPr>
        <w:pStyle w:val="TextBody"/>
        <w:bidi w:val="0"/>
        <w:spacing w:before="0" w:after="0"/>
        <w:ind w:left="0" w:right="0" w:hanging="0"/>
        <w:jc w:val="left"/>
        <w:rPr>
          <w:caps w:val="false"/>
          <w:smallCaps w:val="false"/>
        </w:rPr>
      </w:pPr>
      <w:r>
        <w:rPr>
          <w:caps w:val="false"/>
          <w:smallCaps w:val="false"/>
        </w:rPr>
        <w:t> </w:t>
      </w:r>
    </w:p>
    <w:tbl>
      <w:tblPr>
        <w:tblW w:w="6537" w:type="dxa"/>
        <w:jc w:val="left"/>
        <w:tblInd w:w="0" w:type="dxa"/>
        <w:tblLayout w:type="fixed"/>
        <w:tblCellMar>
          <w:top w:w="0" w:type="dxa"/>
          <w:left w:w="0" w:type="dxa"/>
          <w:bottom w:w="28" w:type="dxa"/>
          <w:right w:w="0" w:type="dxa"/>
        </w:tblCellMar>
      </w:tblPr>
      <w:tblGrid>
        <w:gridCol w:w="2270"/>
        <w:gridCol w:w="60"/>
        <w:gridCol w:w="169"/>
        <w:gridCol w:w="945"/>
        <w:gridCol w:w="60"/>
        <w:gridCol w:w="60"/>
        <w:gridCol w:w="140"/>
        <w:gridCol w:w="779"/>
        <w:gridCol w:w="60"/>
        <w:gridCol w:w="60"/>
        <w:gridCol w:w="160"/>
        <w:gridCol w:w="759"/>
        <w:gridCol w:w="60"/>
        <w:gridCol w:w="60"/>
        <w:gridCol w:w="125"/>
        <w:gridCol w:w="695"/>
        <w:gridCol w:w="75"/>
      </w:tblGrid>
      <w:tr>
        <w:trPr/>
        <w:tc>
          <w:tcPr>
            <w:tcW w:w="227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Fees Earned </w:t>
              <w:br/>
              <w:t>and Paid</w:t>
              <w:br/>
              <w:t> in Cash</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w:t>
              <w:br/>
              <w:t xml:space="preserve">Awards </w:t>
            </w:r>
            <w:r>
              <w:rPr>
                <w:rFonts w:ascii="Times New Roman;Times;Serif" w:hAnsi="Times New Roman;Times;Serif"/>
                <w:b/>
                <w:i w:val="false"/>
                <w:caps w:val="false"/>
                <w:smallCaps w:val="false"/>
                <w:position w:val="7"/>
                <w:sz w:val="16"/>
                <w:sz w:val="20"/>
              </w:rPr>
              <w:t>(1)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w:t>
              <w:br/>
              <w:t xml:space="preserve">Awards </w:t>
            </w:r>
            <w:r>
              <w:rPr>
                <w:rFonts w:ascii="Times New Roman;Times;Serif" w:hAnsi="Times New Roman;Times;Serif"/>
                <w:b/>
                <w:i w:val="false"/>
                <w:caps w:val="false"/>
                <w:smallCaps w:val="false"/>
                <w:position w:val="7"/>
                <w:sz w:val="16"/>
                <w:sz w:val="20"/>
              </w:rPr>
              <w:t>(1)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27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Gerhard Burbach </w:t>
            </w:r>
            <w:r>
              <w:rPr>
                <w:rFonts w:ascii="Times New Roman;Times;Serif" w:hAnsi="Times New Roman;Times;Serif"/>
                <w:b w:val="false"/>
                <w:i w:val="false"/>
                <w:caps w:val="false"/>
                <w:smallCaps w:val="false"/>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9"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9"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27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Thomas Carey </w:t>
            </w:r>
            <w:r>
              <w:rPr>
                <w:rFonts w:ascii="Times New Roman;Times;Serif" w:hAnsi="Times New Roman;Times;Serif"/>
                <w:b w:val="false"/>
                <w:i w:val="false"/>
                <w:caps w:val="false"/>
                <w:smallCaps w:val="false"/>
                <w:position w:val="7"/>
                <w:sz w:val="16"/>
                <w:sz w:val="20"/>
              </w:rPr>
              <w:t>(3)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5"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9"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9"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27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 Casdin</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48,500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57,500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57,500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163,500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27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Laura Clague </w:t>
            </w:r>
            <w:r>
              <w:rPr>
                <w:rFonts w:ascii="Times New Roman;Times;Serif" w:hAnsi="Times New Roman;Times;Serif"/>
                <w:b w:val="false"/>
                <w:i w:val="false"/>
                <w:caps w:val="false"/>
                <w:smallCaps w:val="false"/>
                <w:position w:val="7"/>
                <w:sz w:val="16"/>
                <w:sz w:val="20"/>
              </w:rPr>
              <w:t>(4)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57,500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57,500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27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Bill Colston </w:t>
            </w:r>
            <w:r>
              <w:rPr>
                <w:rFonts w:ascii="Times New Roman;Times;Serif" w:hAnsi="Times New Roman;Times;Serif"/>
                <w:b w:val="false"/>
                <w:i w:val="false"/>
                <w:caps w:val="false"/>
                <w:smallCaps w:val="false"/>
                <w:position w:val="7"/>
                <w:sz w:val="16"/>
                <w:sz w:val="20"/>
              </w:rPr>
              <w:t>(5)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9"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9"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13,001</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27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Troy Cox </w:t>
            </w:r>
            <w:r>
              <w:rPr>
                <w:rFonts w:ascii="Times New Roman;Times;Serif" w:hAnsi="Times New Roman;Times;Serif"/>
                <w:b w:val="false"/>
                <w:i w:val="false"/>
                <w:caps w:val="false"/>
                <w:smallCaps w:val="false"/>
                <w:position w:val="7"/>
                <w:sz w:val="16"/>
                <w:sz w:val="20"/>
              </w:rPr>
              <w:t>(3)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5"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9"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9"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27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Fenel M. Eloi </w:t>
            </w:r>
            <w:r>
              <w:rPr>
                <w:rFonts w:ascii="Times New Roman;Times;Serif" w:hAnsi="Times New Roman;Times;Serif"/>
                <w:b w:val="false"/>
                <w:i w:val="false"/>
                <w:caps w:val="false"/>
                <w:smallCaps w:val="false"/>
                <w:position w:val="7"/>
                <w:sz w:val="16"/>
                <w:sz w:val="20"/>
              </w:rPr>
              <w:t>(6)</w:t>
            </w:r>
          </w:p>
        </w:tc>
        <w:tc>
          <w:tcPr>
            <w:tcW w:w="60" w:type="dxa"/>
            <w:tcBorders/>
            <w:shd w:fill="CCEEFF" w:val="clear"/>
            <w:tcMar>
              <w:bottom w:w="0" w:type="dxa"/>
            </w:tcMar>
            <w:vAlign w:val="center"/>
          </w:tcPr>
          <w:p>
            <w:pPr>
              <w:pStyle w:val="TableContents"/>
              <w:bidi w:val="0"/>
              <w:spacing w:before="0" w:after="283"/>
              <w:jc w:val="left"/>
              <w:rPr>
                <w:caps w:val="false"/>
                <w:smallCaps w:val="false"/>
                <w:position w:val="8"/>
                <w:sz w:val="19"/>
              </w:rPr>
            </w:pPr>
            <w:r>
              <w:rPr>
                <w:caps w:val="false"/>
                <w:smallCaps w:val="false"/>
                <w:position w:val="8"/>
                <w:sz w:val="19"/>
              </w:rPr>
              <w:t> </w:t>
            </w:r>
          </w:p>
        </w:tc>
        <w:tc>
          <w:tcPr>
            <w:tcW w:w="16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48,333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57,500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311,833</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27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Kathy Hibbs </w:t>
            </w:r>
            <w:r>
              <w:rPr>
                <w:rFonts w:ascii="Times New Roman;Times;Serif" w:hAnsi="Times New Roman;Times;Serif"/>
                <w:b w:val="false"/>
                <w:i w:val="false"/>
                <w:caps w:val="false"/>
                <w:smallCaps w:val="false"/>
                <w:position w:val="7"/>
                <w:sz w:val="16"/>
                <w:sz w:val="20"/>
              </w:rPr>
              <w:t>(3)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5"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9"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9"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27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Martin Madaus, Ph.D. </w:t>
            </w:r>
            <w:r>
              <w:rPr>
                <w:rFonts w:ascii="Times New Roman;Times;Serif" w:hAnsi="Times New Roman;Times;Serif"/>
                <w:b w:val="false"/>
                <w:i w:val="false"/>
                <w:caps w:val="false"/>
                <w:smallCaps w:val="false"/>
                <w:position w:val="7"/>
                <w:sz w:val="16"/>
                <w:sz w:val="20"/>
              </w:rPr>
              <w:t>(7)</w:t>
            </w:r>
          </w:p>
        </w:tc>
        <w:tc>
          <w:tcPr>
            <w:tcW w:w="60" w:type="dxa"/>
            <w:tcBorders/>
            <w:shd w:fill="CCEEFF" w:val="clear"/>
            <w:tcMar>
              <w:bottom w:w="0" w:type="dxa"/>
            </w:tcMar>
            <w:vAlign w:val="center"/>
          </w:tcPr>
          <w:p>
            <w:pPr>
              <w:pStyle w:val="TableContents"/>
              <w:bidi w:val="0"/>
              <w:spacing w:before="0" w:after="283"/>
              <w:jc w:val="left"/>
              <w:rPr>
                <w:caps w:val="false"/>
                <w:smallCaps w:val="false"/>
                <w:position w:val="8"/>
                <w:sz w:val="19"/>
              </w:rPr>
            </w:pPr>
            <w:r>
              <w:rPr>
                <w:caps w:val="false"/>
                <w:smallCaps w:val="false"/>
                <w:position w:val="8"/>
                <w:sz w:val="19"/>
              </w:rPr>
              <w:t> </w:t>
            </w:r>
          </w:p>
        </w:tc>
        <w:tc>
          <w:tcPr>
            <w:tcW w:w="16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5"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123,500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57,500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27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Carlos Paya, M.D., Ph.D. </w:t>
            </w:r>
            <w:r>
              <w:rPr>
                <w:rFonts w:ascii="Times New Roman;Times;Serif" w:hAnsi="Times New Roman;Times;Serif"/>
                <w:b w:val="false"/>
                <w:i w:val="false"/>
                <w:caps w:val="false"/>
                <w:smallCaps w:val="false"/>
                <w:position w:val="7"/>
                <w:sz w:val="16"/>
                <w:sz w:val="20"/>
              </w:rPr>
              <w:t>(8)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108,500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57,500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57,500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223,500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27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Frank Witney, Ph.D.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58,500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57,500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57,500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173,500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9962" w:type="dxa"/>
            <w:tcBorders/>
            <w:vAlign w:val="center"/>
          </w:tcPr>
          <w:p>
            <w:pPr>
              <w:pStyle w:val="TableContents"/>
              <w:bidi w:val="0"/>
              <w:spacing w:before="0" w:after="283"/>
              <w:jc w:val="left"/>
              <w:rPr/>
            </w:pPr>
            <w:r>
              <w:rPr/>
              <w:t>Amounts represent the aggregate grant date fair value of the option award and RSU awards, as applicable, calculated in accordance with Financial Accounting Standards Board ASC Topic 718, Stock Compensation, as amended, without regard to estimated forfeitures. See Note 11 of the notes to our audited consolidated financial statements included in our Original 10-K for a discussion of valuation assumptions made in determining the grant date fair value and compensation expense of our stock options and RSU awards.</w:t>
            </w:r>
          </w:p>
        </w:tc>
      </w:tr>
      <w:tr>
        <w:trPr/>
        <w:tc>
          <w:tcPr>
            <w:tcW w:w="243" w:type="dxa"/>
            <w:tcBorders/>
            <w:vAlign w:val="center"/>
          </w:tcPr>
          <w:p>
            <w:pPr>
              <w:pStyle w:val="TableContents"/>
              <w:bidi w:val="0"/>
              <w:spacing w:before="0" w:after="283"/>
              <w:jc w:val="left"/>
              <w:rPr/>
            </w:pPr>
            <w:r>
              <w:rPr/>
              <w:t> </w:t>
            </w:r>
          </w:p>
        </w:tc>
        <w:tc>
          <w:tcPr>
            <w:tcW w:w="9962" w:type="dxa"/>
            <w:tcBorders/>
            <w:vAlign w:val="center"/>
          </w:tcPr>
          <w:p>
            <w:pPr>
              <w:pStyle w:val="TableContents"/>
              <w:bidi w:val="0"/>
              <w:spacing w:before="0" w:after="283"/>
              <w:jc w:val="left"/>
              <w:rPr/>
            </w:pPr>
            <w:r>
              <w:rPr/>
              <w:t> </w:t>
            </w:r>
          </w:p>
        </w:tc>
      </w:tr>
      <w:tr>
        <w:trPr/>
        <w:tc>
          <w:tcPr>
            <w:tcW w:w="2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9962" w:type="dxa"/>
            <w:tcBorders/>
            <w:vAlign w:val="center"/>
          </w:tcPr>
          <w:p>
            <w:pPr>
              <w:pStyle w:val="TableContents"/>
              <w:bidi w:val="0"/>
              <w:spacing w:before="0" w:after="283"/>
              <w:jc w:val="left"/>
              <w:rPr/>
            </w:pPr>
            <w:r>
              <w:rPr/>
              <w:t>Mr. Burbach stepped down from the Board on June 14, 2023.</w:t>
            </w:r>
          </w:p>
        </w:tc>
      </w:tr>
      <w:tr>
        <w:trPr/>
        <w:tc>
          <w:tcPr>
            <w:tcW w:w="243" w:type="dxa"/>
            <w:tcBorders/>
            <w:vAlign w:val="center"/>
          </w:tcPr>
          <w:p>
            <w:pPr>
              <w:pStyle w:val="TableContents"/>
              <w:bidi w:val="0"/>
              <w:spacing w:before="0" w:after="283"/>
              <w:jc w:val="left"/>
              <w:rPr/>
            </w:pPr>
            <w:r>
              <w:rPr/>
              <w:t> </w:t>
            </w:r>
          </w:p>
        </w:tc>
        <w:tc>
          <w:tcPr>
            <w:tcW w:w="9962" w:type="dxa"/>
            <w:tcBorders/>
            <w:vAlign w:val="center"/>
          </w:tcPr>
          <w:p>
            <w:pPr>
              <w:pStyle w:val="TableContents"/>
              <w:bidi w:val="0"/>
              <w:spacing w:before="0" w:after="283"/>
              <w:jc w:val="left"/>
              <w:rPr/>
            </w:pPr>
            <w:r>
              <w:rPr/>
              <w:t> </w:t>
            </w:r>
          </w:p>
        </w:tc>
      </w:tr>
      <w:tr>
        <w:trPr/>
        <w:tc>
          <w:tcPr>
            <w:tcW w:w="2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9962" w:type="dxa"/>
            <w:tcBorders/>
            <w:vAlign w:val="center"/>
          </w:tcPr>
          <w:p>
            <w:pPr>
              <w:pStyle w:val="TableContents"/>
              <w:bidi w:val="0"/>
              <w:spacing w:before="0" w:after="283"/>
              <w:jc w:val="left"/>
              <w:rPr/>
            </w:pPr>
            <w:r>
              <w:rPr/>
              <w:t>Mr. Carey, Mr. Cox, and Ms. Hibbs joined the Board on January 5, 2024.</w:t>
            </w:r>
          </w:p>
        </w:tc>
      </w:tr>
      <w:tr>
        <w:trPr/>
        <w:tc>
          <w:tcPr>
            <w:tcW w:w="243" w:type="dxa"/>
            <w:tcBorders/>
            <w:vAlign w:val="center"/>
          </w:tcPr>
          <w:p>
            <w:pPr>
              <w:pStyle w:val="TableContents"/>
              <w:bidi w:val="0"/>
              <w:spacing w:before="0" w:after="283"/>
              <w:jc w:val="left"/>
              <w:rPr/>
            </w:pPr>
            <w:r>
              <w:rPr/>
              <w:t> </w:t>
            </w:r>
          </w:p>
        </w:tc>
        <w:tc>
          <w:tcPr>
            <w:tcW w:w="9962" w:type="dxa"/>
            <w:tcBorders/>
            <w:vAlign w:val="center"/>
          </w:tcPr>
          <w:p>
            <w:pPr>
              <w:pStyle w:val="TableContents"/>
              <w:bidi w:val="0"/>
              <w:spacing w:before="0" w:after="283"/>
              <w:jc w:val="left"/>
              <w:rPr/>
            </w:pPr>
            <w:r>
              <w:rPr/>
              <w:t> </w:t>
            </w:r>
          </w:p>
        </w:tc>
      </w:tr>
      <w:tr>
        <w:trPr/>
        <w:tc>
          <w:tcPr>
            <w:tcW w:w="2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9962" w:type="dxa"/>
            <w:tcBorders/>
            <w:vAlign w:val="center"/>
          </w:tcPr>
          <w:p>
            <w:pPr>
              <w:pStyle w:val="TableContents"/>
              <w:bidi w:val="0"/>
              <w:spacing w:before="0" w:after="283"/>
              <w:jc w:val="left"/>
              <w:rPr/>
            </w:pPr>
            <w:r>
              <w:rPr/>
              <w:t>Ms. Clague stepped down from the Board on January 5, 2024.</w:t>
            </w:r>
          </w:p>
        </w:tc>
      </w:tr>
      <w:tr>
        <w:trPr/>
        <w:tc>
          <w:tcPr>
            <w:tcW w:w="243" w:type="dxa"/>
            <w:tcBorders/>
            <w:vAlign w:val="center"/>
          </w:tcPr>
          <w:p>
            <w:pPr>
              <w:pStyle w:val="TableContents"/>
              <w:bidi w:val="0"/>
              <w:spacing w:before="0" w:after="283"/>
              <w:jc w:val="left"/>
              <w:rPr/>
            </w:pPr>
            <w:r>
              <w:rPr/>
              <w:t> </w:t>
            </w:r>
          </w:p>
        </w:tc>
        <w:tc>
          <w:tcPr>
            <w:tcW w:w="9962" w:type="dxa"/>
            <w:tcBorders/>
            <w:vAlign w:val="center"/>
          </w:tcPr>
          <w:p>
            <w:pPr>
              <w:pStyle w:val="TableContents"/>
              <w:bidi w:val="0"/>
              <w:spacing w:before="0" w:after="283"/>
              <w:jc w:val="left"/>
              <w:rPr/>
            </w:pPr>
            <w:r>
              <w:rPr/>
              <w:t> </w:t>
            </w:r>
          </w:p>
        </w:tc>
      </w:tr>
      <w:tr>
        <w:trPr/>
        <w:tc>
          <w:tcPr>
            <w:tcW w:w="2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w:t>
            </w:r>
          </w:p>
        </w:tc>
        <w:tc>
          <w:tcPr>
            <w:tcW w:w="9962" w:type="dxa"/>
            <w:tcBorders/>
            <w:vAlign w:val="center"/>
          </w:tcPr>
          <w:p>
            <w:pPr>
              <w:pStyle w:val="TableContents"/>
              <w:bidi w:val="0"/>
              <w:spacing w:before="0" w:after="283"/>
              <w:jc w:val="left"/>
              <w:rPr/>
            </w:pPr>
            <w:r>
              <w:rPr/>
              <w:t>On March 15, 2023, Mr. Colston stepped down from the Board and Mr. Eloi filled the vacancy created by Mr. Colston’s resignation.</w:t>
            </w:r>
          </w:p>
        </w:tc>
      </w:tr>
      <w:tr>
        <w:trPr/>
        <w:tc>
          <w:tcPr>
            <w:tcW w:w="243" w:type="dxa"/>
            <w:tcBorders/>
            <w:vAlign w:val="center"/>
          </w:tcPr>
          <w:p>
            <w:pPr>
              <w:pStyle w:val="TableContents"/>
              <w:bidi w:val="0"/>
              <w:spacing w:before="0" w:after="283"/>
              <w:jc w:val="left"/>
              <w:rPr/>
            </w:pPr>
            <w:r>
              <w:rPr/>
              <w:t> </w:t>
            </w:r>
          </w:p>
        </w:tc>
        <w:tc>
          <w:tcPr>
            <w:tcW w:w="9962" w:type="dxa"/>
            <w:tcBorders/>
            <w:vAlign w:val="center"/>
          </w:tcPr>
          <w:p>
            <w:pPr>
              <w:pStyle w:val="TableContents"/>
              <w:bidi w:val="0"/>
              <w:spacing w:before="0" w:after="283"/>
              <w:jc w:val="left"/>
              <w:rPr/>
            </w:pPr>
            <w:r>
              <w:rPr/>
              <w:t> </w:t>
            </w:r>
          </w:p>
        </w:tc>
      </w:tr>
      <w:tr>
        <w:trPr/>
        <w:tc>
          <w:tcPr>
            <w:tcW w:w="2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w:t>
            </w:r>
          </w:p>
        </w:tc>
        <w:tc>
          <w:tcPr>
            <w:tcW w:w="9962" w:type="dxa"/>
            <w:tcBorders/>
            <w:vAlign w:val="center"/>
          </w:tcPr>
          <w:p>
            <w:pPr>
              <w:pStyle w:val="TableContents"/>
              <w:bidi w:val="0"/>
              <w:spacing w:before="0" w:after="283"/>
              <w:jc w:val="left"/>
              <w:rPr/>
            </w:pPr>
            <w:r>
              <w:rPr/>
              <w:t>Mr. Eloi joined the Board on March 15, 2023.</w:t>
            </w:r>
          </w:p>
        </w:tc>
      </w:tr>
      <w:tr>
        <w:trPr/>
        <w:tc>
          <w:tcPr>
            <w:tcW w:w="243" w:type="dxa"/>
            <w:tcBorders/>
            <w:vAlign w:val="center"/>
          </w:tcPr>
          <w:p>
            <w:pPr>
              <w:pStyle w:val="TableContents"/>
              <w:bidi w:val="0"/>
              <w:spacing w:before="0" w:after="283"/>
              <w:jc w:val="left"/>
              <w:rPr/>
            </w:pPr>
            <w:r>
              <w:rPr/>
              <w:t> </w:t>
            </w:r>
          </w:p>
        </w:tc>
        <w:tc>
          <w:tcPr>
            <w:tcW w:w="9962" w:type="dxa"/>
            <w:tcBorders/>
            <w:vAlign w:val="center"/>
          </w:tcPr>
          <w:p>
            <w:pPr>
              <w:pStyle w:val="TableContents"/>
              <w:bidi w:val="0"/>
              <w:spacing w:before="0" w:after="283"/>
              <w:jc w:val="left"/>
              <w:rPr/>
            </w:pPr>
            <w:r>
              <w:rPr/>
              <w:t> </w:t>
            </w:r>
          </w:p>
        </w:tc>
      </w:tr>
      <w:tr>
        <w:trPr/>
        <w:tc>
          <w:tcPr>
            <w:tcW w:w="2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(7)</w:t>
            </w:r>
          </w:p>
        </w:tc>
        <w:tc>
          <w:tcPr>
            <w:tcW w:w="9962" w:type="dxa"/>
            <w:tcBorders/>
            <w:vAlign w:val="center"/>
          </w:tcPr>
          <w:p>
            <w:pPr>
              <w:pStyle w:val="TableContents"/>
              <w:bidi w:val="0"/>
              <w:spacing w:before="0" w:after="283"/>
              <w:jc w:val="left"/>
              <w:rPr/>
            </w:pPr>
            <w:r>
              <w:rPr/>
              <w:t>Dr. Madaus stepped down from the Board on January 5, 2024. Dr. Madaus’ stock awards reflects RSUs received in lieu of $66,000 cash fees for 2023.</w:t>
            </w:r>
          </w:p>
        </w:tc>
      </w:tr>
      <w:tr>
        <w:trPr/>
        <w:tc>
          <w:tcPr>
            <w:tcW w:w="243" w:type="dxa"/>
            <w:tcBorders/>
            <w:vAlign w:val="center"/>
          </w:tcPr>
          <w:p>
            <w:pPr>
              <w:pStyle w:val="TableContents"/>
              <w:bidi w:val="0"/>
              <w:spacing w:before="0" w:after="283"/>
              <w:jc w:val="left"/>
              <w:rPr/>
            </w:pPr>
            <w:r>
              <w:rPr/>
              <w:t> </w:t>
            </w:r>
          </w:p>
        </w:tc>
        <w:tc>
          <w:tcPr>
            <w:tcW w:w="9962" w:type="dxa"/>
            <w:tcBorders/>
            <w:vAlign w:val="center"/>
          </w:tcPr>
          <w:p>
            <w:pPr>
              <w:pStyle w:val="TableContents"/>
              <w:bidi w:val="0"/>
              <w:spacing w:before="0" w:after="283"/>
              <w:jc w:val="left"/>
              <w:rPr/>
            </w:pPr>
            <w:r>
              <w:rPr/>
              <w:t> </w:t>
            </w:r>
          </w:p>
        </w:tc>
      </w:tr>
      <w:tr>
        <w:trPr/>
        <w:tc>
          <w:tcPr>
            <w:tcW w:w="2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(8)</w:t>
            </w:r>
          </w:p>
        </w:tc>
        <w:tc>
          <w:tcPr>
            <w:tcW w:w="9962" w:type="dxa"/>
            <w:tcBorders/>
            <w:vAlign w:val="center"/>
          </w:tcPr>
          <w:p>
            <w:pPr>
              <w:pStyle w:val="TableContents"/>
              <w:bidi w:val="0"/>
              <w:spacing w:before="0" w:after="283"/>
              <w:jc w:val="left"/>
              <w:rPr/>
            </w:pPr>
            <w:r>
              <w:rPr/>
              <w:t>Dr. Paya stepped down from the Board on January 5,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 Equity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numbers of shares underlying stock options and RSUs outstanding at December 31, 2023 for each non-employee director were as follows:</w:t>
      </w:r>
    </w:p>
    <w:p>
      <w:pPr>
        <w:pStyle w:val="TextBody"/>
        <w:bidi w:val="0"/>
        <w:spacing w:before="0" w:after="0"/>
        <w:ind w:left="0" w:right="0" w:hanging="0"/>
        <w:jc w:val="left"/>
        <w:rPr>
          <w:caps w:val="false"/>
          <w:smallCaps w:val="false"/>
        </w:rPr>
      </w:pPr>
      <w:r>
        <w:rPr>
          <w:caps w:val="false"/>
          <w:smallCaps w:val="false"/>
        </w:rPr>
        <w:t> </w:t>
      </w:r>
    </w:p>
    <w:tbl>
      <w:tblPr>
        <w:tblW w:w="7198" w:type="dxa"/>
        <w:jc w:val="left"/>
        <w:tblInd w:w="0" w:type="dxa"/>
        <w:tblLayout w:type="fixed"/>
        <w:tblCellMar>
          <w:top w:w="0" w:type="dxa"/>
          <w:left w:w="0" w:type="dxa"/>
          <w:bottom w:w="28" w:type="dxa"/>
          <w:right w:w="0" w:type="dxa"/>
        </w:tblCellMar>
      </w:tblPr>
      <w:tblGrid>
        <w:gridCol w:w="2015"/>
        <w:gridCol w:w="60"/>
        <w:gridCol w:w="195"/>
        <w:gridCol w:w="2269"/>
        <w:gridCol w:w="60"/>
        <w:gridCol w:w="60"/>
        <w:gridCol w:w="226"/>
        <w:gridCol w:w="2238"/>
        <w:gridCol w:w="75"/>
      </w:tblGrid>
      <w:tr>
        <w:trPr/>
        <w:tc>
          <w:tcPr>
            <w:tcW w:w="201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center"/>
              <w:rPr>
                <w:caps w:val="false"/>
                <w:smallCaps w:val="false"/>
                <w:color w:val="231F20"/>
              </w:rPr>
            </w:pPr>
            <w:r>
              <w:rPr>
                <w:caps w:val="false"/>
                <w:smallCaps w:val="false"/>
                <w:color w:val="231F20"/>
              </w:rPr>
              <w:t> </w:t>
            </w:r>
          </w:p>
        </w:tc>
        <w:tc>
          <w:tcPr>
            <w:tcW w:w="246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color w:val="231F20"/>
                <w:sz w:val="20"/>
              </w:rPr>
            </w:pPr>
            <w:r>
              <w:rPr>
                <w:rFonts w:ascii="Times New Roman;Times;Serif" w:hAnsi="Times New Roman;Times;Serif"/>
                <w:b/>
                <w:i w:val="false"/>
                <w:caps w:val="false"/>
                <w:smallCaps w:val="false"/>
                <w:color w:val="231F20"/>
                <w:sz w:val="20"/>
              </w:rPr>
              <w:t>Aggregate Number of Shares</w:t>
              <w:br/>
              <w:t>Underlying Stock Options</w:t>
            </w:r>
            <w:r>
              <w:rPr>
                <w:rFonts w:ascii="Times New Roman;Times;Serif" w:hAnsi="Times New Roman;Times;Serif"/>
                <w:b w:val="false"/>
                <w:i w:val="false"/>
                <w:caps w:val="false"/>
                <w:smallCaps w:val="false"/>
                <w:color w:val="231F20"/>
                <w:sz w:val="20"/>
              </w:rPr>
              <w:t xml:space="preserve"> </w:t>
            </w:r>
            <w:r>
              <w:rPr>
                <w:rFonts w:ascii="Times New Roman;Times;Serif" w:hAnsi="Times New Roman;Times;Serif"/>
                <w:b/>
                <w:i w:val="false"/>
                <w:caps w:val="false"/>
                <w:smallCaps w:val="false"/>
                <w:color w:val="231F20"/>
                <w:sz w:val="20"/>
              </w:rPr>
              <w:br/>
              <w:t>Outstanding as of</w:t>
              <w:br/>
              <w:t>December 31, 2023</w:t>
            </w:r>
          </w:p>
        </w:tc>
        <w:tc>
          <w:tcPr>
            <w:tcW w:w="60" w:type="dxa"/>
            <w:tcBorders/>
            <w:tcMar>
              <w:bottom w:w="0" w:type="dxa"/>
            </w:tcMar>
            <w:vAlign w:val="center"/>
          </w:tcPr>
          <w:p>
            <w:pPr>
              <w:pStyle w:val="TableContents"/>
              <w:bidi w:val="0"/>
              <w:spacing w:before="0" w:after="283"/>
              <w:jc w:val="center"/>
              <w:rPr>
                <w:caps w:val="false"/>
                <w:smallCaps w:val="false"/>
                <w:color w:val="231F20"/>
              </w:rPr>
            </w:pPr>
            <w:r>
              <w:rPr>
                <w:caps w:val="false"/>
                <w:smallCaps w:val="false"/>
                <w:color w:val="231F20"/>
              </w:rPr>
              <w:t> </w:t>
            </w:r>
          </w:p>
        </w:tc>
        <w:tc>
          <w:tcPr>
            <w:tcW w:w="60" w:type="dxa"/>
            <w:tcBorders/>
            <w:tcMar>
              <w:bottom w:w="0" w:type="dxa"/>
            </w:tcMar>
            <w:vAlign w:val="center"/>
          </w:tcPr>
          <w:p>
            <w:pPr>
              <w:pStyle w:val="TableContents"/>
              <w:bidi w:val="0"/>
              <w:spacing w:before="0" w:after="283"/>
              <w:jc w:val="center"/>
              <w:rPr>
                <w:caps w:val="false"/>
                <w:smallCaps w:val="false"/>
                <w:color w:val="231F20"/>
              </w:rPr>
            </w:pPr>
            <w:r>
              <w:rPr>
                <w:caps w:val="false"/>
                <w:smallCaps w:val="false"/>
                <w:color w:val="231F20"/>
              </w:rPr>
              <w:t> </w:t>
            </w:r>
          </w:p>
        </w:tc>
        <w:tc>
          <w:tcPr>
            <w:tcW w:w="246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Aggregate Number of Shares</w:t>
              <w:br/>
              <w:t>Underlying RSUs</w:t>
              <w:br/>
              <w:t>Outstanding as of</w:t>
              <w:br/>
              <w:t>December 31, 2023</w:t>
            </w:r>
          </w:p>
        </w:tc>
        <w:tc>
          <w:tcPr>
            <w:tcW w:w="75" w:type="dxa"/>
            <w:tcBorders/>
            <w:tcMar>
              <w:bottom w:w="0" w:type="dxa"/>
            </w:tcMar>
            <w:vAlign w:val="center"/>
          </w:tcPr>
          <w:p>
            <w:pPr>
              <w:pStyle w:val="TableContents"/>
              <w:bidi w:val="0"/>
              <w:spacing w:before="0" w:after="283"/>
              <w:jc w:val="center"/>
              <w:rPr>
                <w:caps w:val="false"/>
                <w:smallCaps w:val="false"/>
                <w:color w:val="231F20"/>
              </w:rPr>
            </w:pPr>
            <w:r>
              <w:rPr>
                <w:caps w:val="false"/>
                <w:smallCaps w:val="false"/>
                <w:color w:val="231F20"/>
              </w:rPr>
              <w:t> </w:t>
            </w:r>
          </w:p>
        </w:tc>
      </w:tr>
      <w:tr>
        <w:trPr/>
        <w:tc>
          <w:tcPr>
            <w:tcW w:w="20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Gerhard F. Burbach</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69"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38"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Thomas Carey</w:t>
            </w:r>
          </w:p>
        </w:tc>
        <w:tc>
          <w:tcPr>
            <w:tcW w:w="60" w:type="dxa"/>
            <w:tcBorders/>
            <w:shd w:fill="FFFF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5" w:type="dxa"/>
            <w:tcBorders/>
            <w:shd w:fill="FFFF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269" w:type="dxa"/>
            <w:tcBorders/>
            <w:shd w:fill="FFFFFF" w:val="clear"/>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26" w:type="dxa"/>
            <w:tcBorders/>
            <w:shd w:fill="FFFF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238" w:type="dxa"/>
            <w:tcBorders/>
            <w:shd w:fill="FFFFFF" w:val="clear"/>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w:t>
            </w:r>
          </w:p>
        </w:tc>
        <w:tc>
          <w:tcPr>
            <w:tcW w:w="75" w:type="dxa"/>
            <w:tcBorders/>
            <w:shd w:fill="FFFF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0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Eli Casdin</w:t>
            </w:r>
          </w:p>
        </w:tc>
        <w:tc>
          <w:tcPr>
            <w:tcW w:w="60" w:type="dxa"/>
            <w:tcBorders/>
            <w:shd w:fill="CCEE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5" w:type="dxa"/>
            <w:tcBorders/>
            <w:shd w:fill="CCEE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26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101,352</w:t>
            </w:r>
          </w:p>
        </w:tc>
        <w:tc>
          <w:tcPr>
            <w:tcW w:w="60" w:type="dxa"/>
            <w:tcBorders/>
            <w:shd w:fill="CCEE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26" w:type="dxa"/>
            <w:tcBorders/>
            <w:shd w:fill="CCEE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23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38,063</w:t>
            </w:r>
          </w:p>
        </w:tc>
        <w:tc>
          <w:tcPr>
            <w:tcW w:w="75" w:type="dxa"/>
            <w:tcBorders/>
            <w:shd w:fill="CCEE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0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Laura M. Clague</w:t>
            </w:r>
          </w:p>
        </w:tc>
        <w:tc>
          <w:tcPr>
            <w:tcW w:w="60" w:type="dxa"/>
            <w:tcBorders/>
            <w:shd w:fill="FFFF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5" w:type="dxa"/>
            <w:tcBorders/>
            <w:shd w:fill="FFFF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26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136,142</w:t>
            </w:r>
          </w:p>
        </w:tc>
        <w:tc>
          <w:tcPr>
            <w:tcW w:w="60" w:type="dxa"/>
            <w:tcBorders/>
            <w:shd w:fill="FFFF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26" w:type="dxa"/>
            <w:tcBorders/>
            <w:shd w:fill="FFFF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23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73,877</w:t>
            </w:r>
          </w:p>
        </w:tc>
        <w:tc>
          <w:tcPr>
            <w:tcW w:w="75" w:type="dxa"/>
            <w:tcBorders/>
            <w:shd w:fill="FFFF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0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Bill Colston</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69"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38"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Troy Cox</w:t>
            </w:r>
          </w:p>
        </w:tc>
        <w:tc>
          <w:tcPr>
            <w:tcW w:w="60" w:type="dxa"/>
            <w:tcBorders/>
            <w:shd w:fill="FFFF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5" w:type="dxa"/>
            <w:tcBorders/>
            <w:shd w:fill="FFFF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269" w:type="dxa"/>
            <w:tcBorders/>
            <w:shd w:fill="FFFFFF" w:val="clear"/>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26" w:type="dxa"/>
            <w:tcBorders/>
            <w:shd w:fill="FFFF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238" w:type="dxa"/>
            <w:tcBorders/>
            <w:shd w:fill="FFFFFF" w:val="clear"/>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w:t>
            </w:r>
          </w:p>
        </w:tc>
        <w:tc>
          <w:tcPr>
            <w:tcW w:w="75" w:type="dxa"/>
            <w:tcBorders/>
            <w:shd w:fill="FFFF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0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Fenel M. Eloi</w:t>
            </w:r>
          </w:p>
        </w:tc>
        <w:tc>
          <w:tcPr>
            <w:tcW w:w="60" w:type="dxa"/>
            <w:tcBorders/>
            <w:shd w:fill="CCEE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5" w:type="dxa"/>
            <w:tcBorders/>
            <w:shd w:fill="CCEE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26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35,380</w:t>
            </w:r>
          </w:p>
        </w:tc>
        <w:tc>
          <w:tcPr>
            <w:tcW w:w="60" w:type="dxa"/>
            <w:tcBorders/>
            <w:shd w:fill="CCEE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26" w:type="dxa"/>
            <w:tcBorders/>
            <w:shd w:fill="CCEE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23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98,463</w:t>
            </w:r>
          </w:p>
        </w:tc>
        <w:tc>
          <w:tcPr>
            <w:tcW w:w="75" w:type="dxa"/>
            <w:tcBorders/>
            <w:shd w:fill="CCEE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0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Kathy Hibbs</w:t>
            </w:r>
          </w:p>
        </w:tc>
        <w:tc>
          <w:tcPr>
            <w:tcW w:w="60" w:type="dxa"/>
            <w:tcBorders/>
            <w:shd w:fill="FFFF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5" w:type="dxa"/>
            <w:tcBorders/>
            <w:shd w:fill="FFFF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269" w:type="dxa"/>
            <w:tcBorders/>
            <w:shd w:fill="FFFFFF" w:val="clear"/>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26" w:type="dxa"/>
            <w:tcBorders/>
            <w:shd w:fill="FFFF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238" w:type="dxa"/>
            <w:tcBorders/>
            <w:shd w:fill="FFFFFF" w:val="clear"/>
            <w:tcMar>
              <w:bottom w:w="0" w:type="dxa"/>
            </w:tcMar>
            <w:vAlign w:val="center"/>
          </w:tcPr>
          <w:p>
            <w:pPr>
              <w:pStyle w:val="TableContents"/>
              <w:bidi w:val="0"/>
              <w:spacing w:before="0" w:after="283"/>
              <w:jc w:val="right"/>
              <w:rPr>
                <w:caps w:val="false"/>
                <w:smallCaps w:val="false"/>
                <w:color w:val="000000"/>
              </w:rPr>
            </w:pPr>
            <w:r>
              <w:rPr>
                <w:caps w:val="false"/>
                <w:smallCaps w:val="false"/>
                <w:color w:val="000000"/>
              </w:rPr>
              <w:t>—</w:t>
            </w:r>
          </w:p>
        </w:tc>
        <w:tc>
          <w:tcPr>
            <w:tcW w:w="75" w:type="dxa"/>
            <w:tcBorders/>
            <w:shd w:fill="FFFF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0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Martin Madaus, Ph.D.</w:t>
            </w:r>
          </w:p>
        </w:tc>
        <w:tc>
          <w:tcPr>
            <w:tcW w:w="60" w:type="dxa"/>
            <w:tcBorders/>
            <w:shd w:fill="CCEE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5" w:type="dxa"/>
            <w:tcBorders/>
            <w:shd w:fill="CCEE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26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101,352</w:t>
            </w:r>
          </w:p>
        </w:tc>
        <w:tc>
          <w:tcPr>
            <w:tcW w:w="60" w:type="dxa"/>
            <w:tcBorders/>
            <w:shd w:fill="CCEE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26" w:type="dxa"/>
            <w:tcBorders/>
            <w:shd w:fill="CCEE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23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69,302</w:t>
            </w:r>
          </w:p>
        </w:tc>
        <w:tc>
          <w:tcPr>
            <w:tcW w:w="75" w:type="dxa"/>
            <w:tcBorders/>
            <w:shd w:fill="CCEE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0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Carlos Paya, M.D., Ph.D.</w:t>
            </w:r>
          </w:p>
        </w:tc>
        <w:tc>
          <w:tcPr>
            <w:tcW w:w="60" w:type="dxa"/>
            <w:tcBorders/>
            <w:shd w:fill="FFFF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5" w:type="dxa"/>
            <w:tcBorders/>
            <w:shd w:fill="FFFF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26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154,742</w:t>
            </w:r>
          </w:p>
        </w:tc>
        <w:tc>
          <w:tcPr>
            <w:tcW w:w="60" w:type="dxa"/>
            <w:tcBorders/>
            <w:shd w:fill="FFFF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26" w:type="dxa"/>
            <w:tcBorders/>
            <w:shd w:fill="FFFF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23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26,376</w:t>
            </w:r>
          </w:p>
        </w:tc>
        <w:tc>
          <w:tcPr>
            <w:tcW w:w="75" w:type="dxa"/>
            <w:tcBorders/>
            <w:shd w:fill="FFFF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0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Frank Witney, Ph.D.</w:t>
            </w:r>
          </w:p>
        </w:tc>
        <w:tc>
          <w:tcPr>
            <w:tcW w:w="60" w:type="dxa"/>
            <w:tcBorders/>
            <w:shd w:fill="CCEE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5" w:type="dxa"/>
            <w:tcBorders/>
            <w:shd w:fill="CCEE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26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101,352</w:t>
            </w:r>
          </w:p>
        </w:tc>
        <w:tc>
          <w:tcPr>
            <w:tcW w:w="60" w:type="dxa"/>
            <w:tcBorders/>
            <w:shd w:fill="CCEE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26" w:type="dxa"/>
            <w:tcBorders/>
            <w:shd w:fill="CCEE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23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38,063</w:t>
            </w:r>
          </w:p>
        </w:tc>
        <w:tc>
          <w:tcPr>
            <w:tcW w:w="75" w:type="dxa"/>
            <w:tcBorders/>
            <w:shd w:fill="CCEE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9" w:name="a1_011"/>
      <w:bookmarkEnd w:id="39"/>
      <w:r>
        <w:rPr>
          <w:rFonts w:ascii="Times New Roman;Times;Serif" w:hAnsi="Times New Roman;Times;Serif"/>
          <w:b/>
          <w:i w:val="false"/>
          <w:caps w:val="false"/>
          <w:smallCaps w:val="false"/>
          <w:sz w:val="20"/>
        </w:rPr>
        <w:t>ITEM 12. SECURITY OWNERSHIP OF CERTAIN BENEFICIAL OWNERS AND MANAGEMENT AND RELATED STOCKHOLDER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known to us regarding the beneficial ownership of our common stock as of April 10, 2024 by:</w:t>
      </w:r>
    </w:p>
    <w:p>
      <w:pPr>
        <w:pStyle w:val="TextBody"/>
        <w:bidi w:val="0"/>
        <w:spacing w:before="0" w:after="0"/>
        <w:ind w:left="0" w:right="0" w:hanging="0"/>
        <w:jc w:val="left"/>
        <w:rPr>
          <w:caps w:val="false"/>
          <w:smallCaps w:val="false"/>
        </w:rPr>
      </w:pPr>
      <w:r>
        <w:rPr>
          <w:caps w:val="false"/>
          <w:smallCaps w:val="false"/>
        </w:rPr>
        <w:t> </w:t>
      </w:r>
    </w:p>
    <w:tbl>
      <w:tblPr>
        <w:tblW w:w="9948" w:type="dxa"/>
        <w:jc w:val="left"/>
        <w:tblInd w:w="0" w:type="dxa"/>
        <w:tblLayout w:type="fixed"/>
        <w:tblCellMar>
          <w:top w:w="0" w:type="dxa"/>
          <w:left w:w="0" w:type="dxa"/>
          <w:bottom w:w="0" w:type="dxa"/>
          <w:right w:w="0" w:type="dxa"/>
        </w:tblCellMar>
      </w:tblPr>
      <w:tblGrid>
        <w:gridCol w:w="38"/>
        <w:gridCol w:w="95"/>
        <w:gridCol w:w="981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815" w:type="dxa"/>
            <w:tcBorders/>
            <w:vAlign w:val="center"/>
          </w:tcPr>
          <w:p>
            <w:pPr>
              <w:pStyle w:val="TableContents"/>
              <w:bidi w:val="0"/>
              <w:spacing w:before="0" w:after="283"/>
              <w:jc w:val="left"/>
              <w:rPr/>
            </w:pPr>
            <w:r>
              <w:rPr/>
              <w:t>each person known to us to be the beneficial owner of more than 5% of our outstanding common stock;</w:t>
            </w:r>
          </w:p>
        </w:tc>
      </w:tr>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815" w:type="dxa"/>
            <w:tcBorders/>
            <w:vAlign w:val="center"/>
          </w:tcPr>
          <w:p>
            <w:pPr>
              <w:pStyle w:val="TableContents"/>
              <w:bidi w:val="0"/>
              <w:spacing w:before="0" w:after="283"/>
              <w:jc w:val="left"/>
              <w:rPr/>
            </w:pPr>
            <w:r>
              <w:rPr/>
              <w:t>each of our NEOs and directors;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815" w:type="dxa"/>
            <w:tcBorders/>
            <w:vAlign w:val="center"/>
          </w:tcPr>
          <w:p>
            <w:pPr>
              <w:pStyle w:val="TableContents"/>
              <w:bidi w:val="0"/>
              <w:spacing w:before="0" w:after="283"/>
              <w:jc w:val="left"/>
              <w:rPr/>
            </w:pPr>
            <w:r>
              <w:rPr/>
              <w:t>all of our executive officers and directors of as a group.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and RSUs that vest within 60 days. Shares of common stock issuable upon exercise of options and warrants currently exercisable within 60 days and RSUs that vest within 60 days are deemed outstanding solely for purposes of calculating the percentage of total ownership and total voting power of the beneficial owner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beneficial ownership of our common stock is based on 378,860,686 shares of our common stock issued and outstanding as of April 10,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we believe that each person named in the table below has sole voting and investment power with respect to all shares of our common stock beneficially owned by them. Unless otherwise indicated, the business address of each of the following entities or individuals is c/o Standard BioTools Inc., 2 Tower Place, Suite 2000, South San Francisco, CA 94080.</w:t>
      </w:r>
    </w:p>
    <w:p>
      <w:pPr>
        <w:pStyle w:val="TextBody"/>
        <w:bidi w:val="0"/>
        <w:spacing w:before="0" w:after="0"/>
        <w:ind w:left="0" w:right="0" w:hanging="0"/>
        <w:jc w:val="left"/>
        <w:rPr>
          <w:caps w:val="false"/>
          <w:smallCaps w:val="false"/>
        </w:rPr>
      </w:pPr>
      <w:r>
        <w:rPr>
          <w:caps w:val="false"/>
          <w:smallCaps w:val="false"/>
        </w:rPr>
        <w:t> </w:t>
      </w:r>
    </w:p>
    <w:tbl>
      <w:tblPr>
        <w:tblW w:w="8314" w:type="dxa"/>
        <w:jc w:val="left"/>
        <w:tblInd w:w="0" w:type="dxa"/>
        <w:tblLayout w:type="fixed"/>
        <w:tblCellMar>
          <w:top w:w="0" w:type="dxa"/>
          <w:left w:w="0" w:type="dxa"/>
          <w:bottom w:w="28" w:type="dxa"/>
          <w:right w:w="0" w:type="dxa"/>
        </w:tblCellMar>
      </w:tblPr>
      <w:tblGrid>
        <w:gridCol w:w="5585"/>
        <w:gridCol w:w="60"/>
        <w:gridCol w:w="61"/>
        <w:gridCol w:w="979"/>
        <w:gridCol w:w="60"/>
        <w:gridCol w:w="60"/>
        <w:gridCol w:w="143"/>
        <w:gridCol w:w="1166"/>
        <w:gridCol w:w="200"/>
      </w:tblGrid>
      <w:tr>
        <w:trPr/>
        <w:tc>
          <w:tcPr>
            <w:tcW w:w="558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Name of Beneficial Owner</w:t>
            </w:r>
          </w:p>
        </w:tc>
        <w:tc>
          <w:tcPr>
            <w:tcW w:w="60" w:type="dxa"/>
            <w:tcBorders/>
            <w:tcMar>
              <w:bottom w:w="0" w:type="dxa"/>
            </w:tcMar>
            <w:vAlign w:val="center"/>
          </w:tcPr>
          <w:p>
            <w:pPr>
              <w:pStyle w:val="TableContents"/>
              <w:bidi w:val="0"/>
              <w:spacing w:before="0" w:after="283"/>
              <w:jc w:val="center"/>
              <w:rPr>
                <w:caps w:val="false"/>
                <w:smallCaps w:val="false"/>
                <w:color w:val="231F20"/>
              </w:rPr>
            </w:pPr>
            <w:r>
              <w:rPr>
                <w:caps w:val="false"/>
                <w:smallCaps w:val="false"/>
                <w:color w:val="231F20"/>
              </w:rPr>
              <w:t> </w:t>
            </w:r>
          </w:p>
        </w:tc>
        <w:tc>
          <w:tcPr>
            <w:tcW w:w="10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 xml:space="preserve">Common </w:t>
              <w:br/>
              <w:t>Stock</w:t>
              <w:br/>
              <w:t>Beneficially</w:t>
              <w:br/>
              <w:t>Owned</w:t>
            </w:r>
          </w:p>
        </w:tc>
        <w:tc>
          <w:tcPr>
            <w:tcW w:w="60" w:type="dxa"/>
            <w:tcBorders/>
            <w:tcMar>
              <w:bottom w:w="0" w:type="dxa"/>
            </w:tcMar>
            <w:vAlign w:val="center"/>
          </w:tcPr>
          <w:p>
            <w:pPr>
              <w:pStyle w:val="TableContents"/>
              <w:bidi w:val="0"/>
              <w:spacing w:before="0" w:after="283"/>
              <w:jc w:val="center"/>
              <w:rPr>
                <w:caps w:val="false"/>
                <w:smallCaps w:val="false"/>
                <w:color w:val="231F20"/>
              </w:rPr>
            </w:pPr>
            <w:r>
              <w:rPr>
                <w:caps w:val="false"/>
                <w:smallCaps w:val="false"/>
                <w:color w:val="231F20"/>
              </w:rPr>
              <w:t> </w:t>
            </w:r>
          </w:p>
        </w:tc>
        <w:tc>
          <w:tcPr>
            <w:tcW w:w="60" w:type="dxa"/>
            <w:tcBorders/>
            <w:tcMar>
              <w:bottom w:w="0" w:type="dxa"/>
            </w:tcMar>
            <w:vAlign w:val="center"/>
          </w:tcPr>
          <w:p>
            <w:pPr>
              <w:pStyle w:val="TableContents"/>
              <w:bidi w:val="0"/>
              <w:spacing w:before="0" w:after="283"/>
              <w:jc w:val="center"/>
              <w:rPr>
                <w:caps w:val="false"/>
                <w:smallCaps w:val="false"/>
                <w:color w:val="231F20"/>
              </w:rPr>
            </w:pPr>
            <w:r>
              <w:rPr>
                <w:caps w:val="false"/>
                <w:smallCaps w:val="false"/>
                <w:color w:val="231F20"/>
              </w:rPr>
              <w:t> </w:t>
            </w:r>
          </w:p>
        </w:tc>
        <w:tc>
          <w:tcPr>
            <w:tcW w:w="130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Percent of</w:t>
              <w:br/>
              <w:t>Common Stock</w:t>
              <w:br/>
              <w:t>Beneficially</w:t>
              <w:br/>
              <w:t>Owned</w:t>
            </w:r>
          </w:p>
        </w:tc>
        <w:tc>
          <w:tcPr>
            <w:tcW w:w="200" w:type="dxa"/>
            <w:tcBorders/>
            <w:tcMar>
              <w:bottom w:w="0" w:type="dxa"/>
            </w:tcMar>
            <w:vAlign w:val="center"/>
          </w:tcPr>
          <w:p>
            <w:pPr>
              <w:pStyle w:val="TableContents"/>
              <w:bidi w:val="0"/>
              <w:spacing w:before="0" w:after="283"/>
              <w:jc w:val="center"/>
              <w:rPr>
                <w:caps w:val="false"/>
                <w:smallCaps w:val="false"/>
                <w:color w:val="231F20"/>
              </w:rPr>
            </w:pPr>
            <w:r>
              <w:rPr>
                <w:caps w:val="false"/>
                <w:smallCaps w:val="false"/>
                <w:color w:val="231F20"/>
              </w:rPr>
              <w:t> </w:t>
            </w:r>
          </w:p>
        </w:tc>
      </w:tr>
      <w:tr>
        <w:trPr/>
        <w:tc>
          <w:tcPr>
            <w:tcW w:w="5585"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5% Stockholders: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979"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 w:type="dxa"/>
            <w:tcBorders/>
            <w:shd w:fill="CCEEFF" w:val="clear"/>
            <w:tcMar>
              <w:bottom w:w="0" w:type="dxa"/>
            </w:tcMar>
            <w:vAlign w:val="center"/>
          </w:tcPr>
          <w:p>
            <w:pPr>
              <w:pStyle w:val="TableContents"/>
              <w:bidi w:val="0"/>
              <w:spacing w:before="0" w:after="283"/>
              <w:jc w:val="left"/>
              <w:rPr/>
            </w:pPr>
            <w:r>
              <w:rPr/>
              <w:t> </w:t>
            </w:r>
          </w:p>
        </w:tc>
        <w:tc>
          <w:tcPr>
            <w:tcW w:w="1166" w:type="dxa"/>
            <w:tcBorders/>
            <w:shd w:fill="CCEEFF" w:val="clear"/>
            <w:tcMar>
              <w:bottom w:w="0" w:type="dxa"/>
            </w:tcMar>
            <w:vAlign w:val="center"/>
          </w:tcPr>
          <w:p>
            <w:pPr>
              <w:pStyle w:val="TableContents"/>
              <w:bidi w:val="0"/>
              <w:spacing w:before="0" w:after="283"/>
              <w:jc w:val="righ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r>
      <w:tr>
        <w:trPr/>
        <w:tc>
          <w:tcPr>
            <w:tcW w:w="55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Entities affiliated with Casdin Capital, LLC</w:t>
            </w:r>
            <w:r>
              <w:rPr>
                <w:rFonts w:ascii="Times New Roman;Times;Serif" w:hAnsi="Times New Roman;Times;Serif"/>
                <w:b w:val="false"/>
                <w:i w:val="false"/>
                <w:caps w:val="false"/>
                <w:smallCaps w:val="false"/>
                <w:position w:val="7"/>
                <w:sz w:val="16"/>
                <w:sz w:val="20"/>
              </w:rPr>
              <w:t>(1)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61,907,605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16.34</w:t>
            </w:r>
          </w:p>
        </w:tc>
        <w:tc>
          <w:tcPr>
            <w:tcW w:w="2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5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Entities affiliated with Viking Global Investors LP</w:t>
            </w:r>
            <w:r>
              <w:rPr>
                <w:rFonts w:ascii="Times New Roman;Times;Serif" w:hAnsi="Times New Roman;Times;Serif"/>
                <w:b w:val="false"/>
                <w:i w:val="false"/>
                <w:caps w:val="false"/>
                <w:smallCaps w:val="false"/>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58,651,170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15.48</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585"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Directors and NEOs: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97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 w:type="dxa"/>
            <w:tcBorders/>
            <w:shd w:fill="FFFFFF" w:val="clear"/>
            <w:tcMar>
              <w:bottom w:w="0" w:type="dxa"/>
            </w:tcMar>
            <w:vAlign w:val="center"/>
          </w:tcPr>
          <w:p>
            <w:pPr>
              <w:pStyle w:val="TableContents"/>
              <w:bidi w:val="0"/>
              <w:spacing w:before="0" w:after="283"/>
              <w:jc w:val="left"/>
              <w:rPr/>
            </w:pPr>
            <w:r>
              <w:rPr/>
              <w:t> </w:t>
            </w:r>
          </w:p>
        </w:tc>
        <w:tc>
          <w:tcPr>
            <w:tcW w:w="1166" w:type="dxa"/>
            <w:tcBorders/>
            <w:shd w:fill="FFFFFF" w:val="clear"/>
            <w:tcMar>
              <w:bottom w:w="0" w:type="dxa"/>
            </w:tcMar>
            <w:vAlign w:val="center"/>
          </w:tcPr>
          <w:p>
            <w:pPr>
              <w:pStyle w:val="TableContents"/>
              <w:bidi w:val="0"/>
              <w:spacing w:before="0" w:after="283"/>
              <w:jc w:val="righ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r>
      <w:tr>
        <w:trPr/>
        <w:tc>
          <w:tcPr>
            <w:tcW w:w="55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Jeffrey G. Black</w:t>
            </w:r>
            <w:r>
              <w:rPr>
                <w:rFonts w:ascii="Times New Roman;Times;Serif" w:hAnsi="Times New Roman;Times;Serif"/>
                <w:b w:val="false"/>
                <w:i w:val="false"/>
                <w:caps w:val="false"/>
                <w:smallCaps w:val="false"/>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238,615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43" w:type="dxa"/>
            <w:tcBorders/>
            <w:shd w:fill="CCEEFF" w:val="clear"/>
            <w:tcMar>
              <w:bottom w:w="0"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6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200" w:type="dxa"/>
            <w:tcBorders/>
            <w:shd w:fill="CCEEFF" w:val="clear"/>
            <w:tcMar>
              <w:bottom w:w="0"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55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Thomas Carey</w:t>
            </w:r>
            <w:r>
              <w:rPr>
                <w:rFonts w:ascii="Times New Roman;Times;Serif" w:hAnsi="Times New Roman;Times;Serif"/>
                <w:b w:val="false"/>
                <w:i w:val="false"/>
                <w:caps w:val="false"/>
                <w:smallCaps w:val="false"/>
                <w:color w:val="231F20"/>
                <w:position w:val="7"/>
                <w:sz w:val="16"/>
                <w:sz w:val="20"/>
              </w:rPr>
              <w:t>(4)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51,448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43" w:type="dxa"/>
            <w:tcBorders/>
            <w:shd w:fill="FFFFFF" w:val="clear"/>
            <w:tcMar>
              <w:bottom w:w="0"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6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200" w:type="dxa"/>
            <w:tcBorders/>
            <w:shd w:fill="FFFFFF" w:val="clear"/>
            <w:tcMar>
              <w:bottom w:w="0"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55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 Casdin</w:t>
            </w:r>
            <w:r>
              <w:rPr>
                <w:rFonts w:ascii="Times New Roman;Times;Serif" w:hAnsi="Times New Roman;Times;Serif"/>
                <w:b w:val="false"/>
                <w:i w:val="false"/>
                <w:caps w:val="false"/>
                <w:smallCaps w:val="false"/>
                <w:position w:val="7"/>
                <w:sz w:val="16"/>
                <w:sz w:val="20"/>
              </w:rPr>
              <w:t>(5)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74,534,379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19.66</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5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Troy Cox</w:t>
            </w:r>
            <w:r>
              <w:rPr>
                <w:rFonts w:ascii="Times New Roman;Times;Serif" w:hAnsi="Times New Roman;Times;Serif"/>
                <w:b w:val="false"/>
                <w:i w:val="false"/>
                <w:caps w:val="false"/>
                <w:smallCaps w:val="false"/>
                <w:position w:val="7"/>
                <w:sz w:val="16"/>
                <w:sz w:val="20"/>
              </w:rPr>
              <w:t>(6)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915,582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43" w:type="dxa"/>
            <w:tcBorders/>
            <w:shd w:fill="FFFFFF" w:val="clear"/>
            <w:tcMar>
              <w:bottom w:w="0"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6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200" w:type="dxa"/>
            <w:tcBorders/>
            <w:shd w:fill="FFFFFF" w:val="clear"/>
            <w:tcMar>
              <w:bottom w:w="0"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55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Jeremy Davis</w:t>
            </w:r>
            <w:r>
              <w:rPr>
                <w:rFonts w:ascii="Times New Roman;Times;Serif" w:hAnsi="Times New Roman;Times;Serif"/>
                <w:b w:val="false"/>
                <w:i w:val="false"/>
                <w:caps w:val="false"/>
                <w:smallCaps w:val="false"/>
                <w:position w:val="7"/>
                <w:sz w:val="16"/>
                <w:sz w:val="20"/>
              </w:rPr>
              <w:t>(7)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43" w:type="dxa"/>
            <w:tcBorders/>
            <w:shd w:fill="CCEEFF" w:val="clear"/>
            <w:tcMar>
              <w:bottom w:w="0"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6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200" w:type="dxa"/>
            <w:tcBorders/>
            <w:shd w:fill="CCEEFF" w:val="clear"/>
            <w:tcMar>
              <w:bottom w:w="0"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55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Egholm, Ph.D.</w:t>
            </w:r>
            <w:r>
              <w:rPr>
                <w:rFonts w:ascii="Times New Roman;Times;Serif" w:hAnsi="Times New Roman;Times;Serif"/>
                <w:b w:val="false"/>
                <w:i w:val="false"/>
                <w:caps w:val="false"/>
                <w:smallCaps w:val="false"/>
                <w:position w:val="7"/>
                <w:sz w:val="16"/>
                <w:sz w:val="20"/>
              </w:rPr>
              <w:t>(8)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2,985,227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43" w:type="dxa"/>
            <w:tcBorders/>
            <w:shd w:fill="FFFFFF" w:val="clear"/>
            <w:tcMar>
              <w:bottom w:w="0"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6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200" w:type="dxa"/>
            <w:tcBorders/>
            <w:shd w:fill="FFFFFF" w:val="clear"/>
            <w:tcMar>
              <w:bottom w:w="0"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55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Fenel M. Eloi</w:t>
            </w:r>
            <w:r>
              <w:rPr>
                <w:rFonts w:ascii="Times New Roman;Times;Serif" w:hAnsi="Times New Roman;Times;Serif"/>
                <w:b w:val="false"/>
                <w:i w:val="false"/>
                <w:caps w:val="false"/>
                <w:smallCaps w:val="false"/>
                <w:color w:val="231F20"/>
                <w:position w:val="7"/>
                <w:sz w:val="16"/>
                <w:sz w:val="20"/>
              </w:rPr>
              <w:t>(9)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50,452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43" w:type="dxa"/>
            <w:tcBorders/>
            <w:shd w:fill="CCEEFF" w:val="clear"/>
            <w:tcMar>
              <w:bottom w:w="0"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6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200" w:type="dxa"/>
            <w:tcBorders/>
            <w:shd w:fill="CCEEFF" w:val="clear"/>
            <w:tcMar>
              <w:bottom w:w="0"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55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Kathy Hibbs</w:t>
            </w:r>
            <w:r>
              <w:rPr>
                <w:rFonts w:ascii="Times New Roman;Times;Serif" w:hAnsi="Times New Roman;Times;Serif"/>
                <w:b w:val="false"/>
                <w:i w:val="false"/>
                <w:caps w:val="false"/>
                <w:smallCaps w:val="false"/>
                <w:color w:val="231F20"/>
                <w:position w:val="7"/>
                <w:sz w:val="16"/>
                <w:sz w:val="20"/>
              </w:rPr>
              <w:t>(10)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51,448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43" w:type="dxa"/>
            <w:tcBorders/>
            <w:shd w:fill="FFFFFF" w:val="clear"/>
            <w:tcMar>
              <w:bottom w:w="0"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6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200" w:type="dxa"/>
            <w:tcBorders/>
            <w:shd w:fill="FFFFFF" w:val="clear"/>
            <w:tcMar>
              <w:bottom w:w="0"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55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Hanjoon Alex Kim</w:t>
            </w:r>
            <w:r>
              <w:rPr>
                <w:rFonts w:ascii="Times New Roman;Times;Serif" w:hAnsi="Times New Roman;Times;Serif"/>
                <w:b w:val="false"/>
                <w:i w:val="false"/>
                <w:caps w:val="false"/>
                <w:smallCaps w:val="false"/>
                <w:position w:val="7"/>
                <w:sz w:val="16"/>
                <w:sz w:val="20"/>
              </w:rPr>
              <w:t>(11)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1,095,229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43" w:type="dxa"/>
            <w:tcBorders/>
            <w:shd w:fill="CCEEFF" w:val="clear"/>
            <w:tcMar>
              <w:bottom w:w="0"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6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200" w:type="dxa"/>
            <w:tcBorders/>
            <w:shd w:fill="CCEEFF" w:val="clear"/>
            <w:tcMar>
              <w:bottom w:w="0"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55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Frank Witney, Ph.D.</w:t>
            </w:r>
            <w:r>
              <w:rPr>
                <w:rFonts w:ascii="Times New Roman;Times;Serif" w:hAnsi="Times New Roman;Times;Serif"/>
                <w:b w:val="false"/>
                <w:i w:val="false"/>
                <w:caps w:val="false"/>
                <w:smallCaps w:val="false"/>
                <w:position w:val="7"/>
                <w:sz w:val="16"/>
                <w:sz w:val="20"/>
              </w:rPr>
              <w:t>(12)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129,902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43" w:type="dxa"/>
            <w:tcBorders/>
            <w:shd w:fill="FFFFFF" w:val="clear"/>
            <w:tcMar>
              <w:bottom w:w="0"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6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200" w:type="dxa"/>
            <w:tcBorders/>
            <w:shd w:fill="FFFFFF" w:val="clear"/>
            <w:tcMar>
              <w:bottom w:w="0"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55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All current directors and executive officers as a group (9 persons)</w:t>
            </w:r>
            <w:r>
              <w:rPr>
                <w:rFonts w:ascii="Times New Roman;Times;Serif" w:hAnsi="Times New Roman;Times;Serif"/>
                <w:b w:val="false"/>
                <w:i w:val="false"/>
                <w:caps w:val="false"/>
                <w:smallCaps w:val="false"/>
                <w:color w:val="231F20"/>
                <w:position w:val="7"/>
                <w:sz w:val="16"/>
                <w:sz w:val="20"/>
              </w:rPr>
              <w:t>(13)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80,052,282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20.61</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283"/>
        <w:jc w:val="left"/>
        <w:rPr/>
      </w:pPr>
      <w:r>
        <w:rPr/>
        <w:t> </w:t>
      </w:r>
    </w:p>
    <w:p>
      <w:pPr>
        <w:pStyle w:val="TextBody"/>
        <w:bidi w:val="0"/>
        <w:jc w:val="left"/>
        <w:rPr>
          <w:bdr w:val="single" w:sz="8" w:space="1" w:color="000000"/>
        </w:rPr>
      </w:pPr>
      <w:r>
        <w:rPr>
          <w:bdr w:val="single" w:sz="8" w:space="1" w:color="000000"/>
        </w:rPr>
        <w:t> </w:t>
      </w:r>
    </w:p>
    <w:tbl>
      <w:tblPr>
        <w:tblW w:w="2328" w:type="dxa"/>
        <w:jc w:val="left"/>
        <w:tblInd w:w="0" w:type="dxa"/>
        <w:tblLayout w:type="fixed"/>
        <w:tblCellMar>
          <w:top w:w="0" w:type="dxa"/>
          <w:left w:w="0" w:type="dxa"/>
          <w:bottom w:w="0" w:type="dxa"/>
          <w:right w:w="0" w:type="dxa"/>
        </w:tblCellMar>
      </w:tblPr>
      <w:tblGrid>
        <w:gridCol w:w="38"/>
        <w:gridCol w:w="140"/>
        <w:gridCol w:w="215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2150" w:type="dxa"/>
            <w:tcBorders/>
            <w:vAlign w:val="center"/>
          </w:tcPr>
          <w:p>
            <w:pPr>
              <w:pStyle w:val="TableContents"/>
              <w:bidi w:val="0"/>
              <w:spacing w:before="0" w:after="283"/>
              <w:jc w:val="left"/>
              <w:rPr/>
            </w:pPr>
            <w:r>
              <w:rPr/>
              <w:t>Less than one percent.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9"/>
        <w:gridCol w:w="9978"/>
      </w:tblGrid>
      <w:tr>
        <w:trPr/>
        <w:tc>
          <w:tcPr>
            <w:tcW w:w="3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78" w:type="dxa"/>
            <w:tcBorders/>
            <w:vAlign w:val="center"/>
          </w:tcPr>
          <w:p>
            <w:pPr>
              <w:pStyle w:val="TableContents"/>
              <w:bidi w:val="0"/>
              <w:spacing w:before="0" w:after="283"/>
              <w:jc w:val="left"/>
              <w:rPr/>
            </w:pPr>
            <w:r>
              <w:rPr>
                <w:rFonts w:ascii="Times New Roman;Times;Serif" w:hAnsi="Times New Roman;Times;Serif"/>
                <w:sz w:val="20"/>
              </w:rPr>
              <w:t xml:space="preserve">Consists of securities held by Casdin Partners Master Fund, L.P. (“Casdin Master Fund”), Casdin Private Growth Equity Fund II, L.P. (“Casdin Private Growth Fund II”), Casdin Private Growth Equity Fund, L.P. (“Casdin Private Growth Fund”), and Casdin Partners FO1-MSV, LP (“Casdin FO1”). Casdin Capital, LLC (“Casdin Capital”) is the investment adviser to Casdin Master Fund, Casdin Private Growth Fund II, Casdin Private Growth Fund and Casdin FO1, Casdin Partners GP, LLC (“Casdin Partners GP”) is the general partner of Casdin Master Fund and Casdin FO1, Casdin Private Growth Equity Fund II GP, LLC (“Casdin Private Growth GP II”) is the general partner of Casdin Private Growth Fund II, Casdin Private Growth Equity Fund GP, LLC (“Casdin Private Growth GP”) is the general partner of Casdin Private Growth Fund, and Eli Casdin is the managing member of Casdin Capital, Casdin Partners GP, Casdin Private Growth II GP and Casdin Private Growth GP. Represents shared voting and dispositive power held with respect to </w:t>
            </w:r>
            <w:r>
              <w:rPr/>
              <w:t>44,023,749 shares of common stock held by Casdin Master Fund, 13,939,637 shares of common stock held by Casdin Private Growth Fund II, 2,744,219 shares of common stock held by Casdin Private Growth Fund, and 1,200,000 shares of common stock held by Casdin FO1. Casdin Capital’s address is 1350 Avenue of the Americas, Suite 2600, New York, New York 10019.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7"/>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(2)</w:t>
            </w:r>
          </w:p>
        </w:tc>
        <w:tc>
          <w:tcPr>
            <w:tcW w:w="9950" w:type="dxa"/>
            <w:tcBorders/>
            <w:vAlign w:val="center"/>
          </w:tcPr>
          <w:p>
            <w:pPr>
              <w:pStyle w:val="TableContents"/>
              <w:bidi w:val="0"/>
              <w:spacing w:before="0" w:after="283"/>
              <w:jc w:val="left"/>
              <w:rPr/>
            </w:pPr>
            <w:r>
              <w:rPr/>
              <w:t>This information is based solely on a Schedule 13G/A jointly by Viking Global Investors LP (“VGI”), Viking Global Opportunities Parent GP LLC (“Opportunities Parent”), Viking Global Opportunities GP LLC (“Opportunities GP”), Viking Global Opportunities Portfolio GP LLC (“Opportunities Portfolio GP”), Viking Global Opportunities Illiquid Investments Sub-Master LP (the “Viking Hybrid Fund”), Viking Global Opportunities Drawdown GP LLC (“Drawdown GP”), Viking Global Opportunities Drawdown Portfolio GP LLC (“Drawdown Portfolio GP”), Viking Global Opportunities Drawdown (Aggregator) LP (the “Viking Drawdown Fund”), O. Andrea Halvorsen, David C. Ott and Rose S. Shabet (collectively, “Viking”), filed with the SEC on March 20, 2024, which reported ownership as of March 18, 2024. Represents (i) 39,296,310 shares of common stock held by Viking Hybrid Fund and (ii) 19,354,860 shares of common stock held by Viking Drawdown Fund. The Viking Hybrid Fund has the authority to dispose of and vote the shares directly owned by it, which power may be exercised by its general partner, Opportunities Portfolio GP, and by VGI, which provides managerial services to the Viking Hybrid Fund. O. Andreas Halvorsen, David C. Ott and Rose Shabet, as Executive Committee members of Viking Global Partners LLC (the general partner of VGI) and Opportunities Parent (the sole member of Opportunities GP, which is the sole member of Opportunities Portfolio GP), have shared authority to direct the voting and disposition of investments beneficially owned by VGI and Opportunities Portfolio GP. The Viking Drawdown Fund has the authority to dispose of and vote the shares directly owned by it, which power may be exercised by its general partner, Drawdown Portfolio GP, and by VGI, which provides managerial services to the Viking Drawdown Fund. O. Andreas Halvorsen, David C. Ott and Rose Shabet, as Executive Committee members of Viking Global Partners LLC (the general partner of VGI) and Opportunities Parent (the sole member of Drawdown GP, which is the sole member of Drawdown Portfolio GP), have shared authority to direct the voting and disposition of investments beneficially owned by VGI and Drawdown Portfolio GP. Viking’s address is c/o Viking Global Investors LP, 600 Washington Boulevard, Floor 11, Stamford, Connecticut 06901.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1"/>
        <w:gridCol w:w="9966"/>
      </w:tblGrid>
      <w:tr>
        <w:trPr/>
        <w:tc>
          <w:tcPr>
            <w:tcW w:w="3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66" w:type="dxa"/>
            <w:tcBorders/>
            <w:vAlign w:val="center"/>
          </w:tcPr>
          <w:p>
            <w:pPr>
              <w:pStyle w:val="TableContents"/>
              <w:bidi w:val="0"/>
              <w:spacing w:before="0" w:after="283"/>
              <w:jc w:val="left"/>
              <w:rPr/>
            </w:pPr>
            <w:r>
              <w:rPr>
                <w:rFonts w:ascii="Times New Roman;Times;Serif" w:hAnsi="Times New Roman;Times;Serif"/>
                <w:sz w:val="20"/>
              </w:rPr>
              <w:t>Consists of (i) </w:t>
            </w:r>
            <w:r>
              <w:rPr/>
              <w:t>85,984 shares of common stock held by Mr. Black, (ii) 100,000 shares of common stock underlying options that are exercisable as of April 10, 2024 or will become exercisable within 60 days after such date held by Mr. Black and (iii) 52,631 shares of common stock issuable upon vesting of RSUs within 60 days of April 10, 2024 held by Mr. Black.</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8"/>
        <w:gridCol w:w="9949"/>
      </w:tblGrid>
      <w:tr>
        <w:trPr/>
        <w:tc>
          <w:tcPr>
            <w:tcW w:w="3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49" w:type="dxa"/>
            <w:tcBorders/>
            <w:vAlign w:val="center"/>
          </w:tcPr>
          <w:p>
            <w:pPr>
              <w:pStyle w:val="TableContents"/>
              <w:bidi w:val="0"/>
              <w:spacing w:before="0" w:after="283"/>
              <w:jc w:val="left"/>
              <w:rPr/>
            </w:pPr>
            <w:r>
              <w:rPr>
                <w:rFonts w:ascii="Times New Roman;Times;Serif" w:hAnsi="Times New Roman;Times;Serif"/>
                <w:sz w:val="20"/>
              </w:rPr>
              <w:t xml:space="preserve">Consists of </w:t>
            </w:r>
            <w:r>
              <w:rPr/>
              <w:t>51,448 shares of common stock underlying options that are exercisable as of April 10, 2024 or will become exercisable within 60 days after such date held by Mr. Carey.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8"/>
        <w:gridCol w:w="9979"/>
      </w:tblGrid>
      <w:tr>
        <w:trPr/>
        <w:tc>
          <w:tcPr>
            <w:tcW w:w="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79" w:type="dxa"/>
            <w:tcBorders/>
            <w:vAlign w:val="center"/>
          </w:tcPr>
          <w:p>
            <w:pPr>
              <w:pStyle w:val="TableContents"/>
              <w:bidi w:val="0"/>
              <w:spacing w:before="0" w:after="283"/>
              <w:jc w:val="left"/>
              <w:rPr/>
            </w:pPr>
            <w:r>
              <w:rPr>
                <w:rFonts w:ascii="Times New Roman;Times;Serif" w:hAnsi="Times New Roman;Times;Serif"/>
                <w:sz w:val="20"/>
              </w:rPr>
              <w:t>Includes (i) </w:t>
            </w:r>
            <w:r>
              <w:rPr/>
              <w:t>44,023,749 shares of common stock held of record by Casdin Master Fund, (ii) 13,939,637 shares of common stock held by Casdin Private Growth Fund II, (iii) 2,744,219 shares of common stock held of record by Casdin Private Growth Fund and (iv) 1,200,000 shares of common stock held of record by Casdin FO1 (see Footnote 1 above). Mr. Casdin is the managing member of the general partners of Casdin Master Fund, Casdin Private Growth Fund II, Casdin Private Growth Fund and Casdin FO1, and, as such, is deemed to have indirect beneficial ownership of such shares. Also includes (i) 42,512 shares of common stock held by Mr. Casdin, (ii) 205,760 shares of common stock underlying options that are exercisable as of April 10, 2024 or will become exercisable within 60 days after such date held by Mr. Casdin, (iii) 5,700 shares of common stock issuable upon vesting of RSUs in respect to which Mr. Casdin has deferred settlement as described in “Compensation of Directors — RSUs in Lieu of Cash and RSU Deferral,” (iv) 7,548,000 shares of common stock held by CMLS Holdings II LLC (“CMLS Holdings II”), and (v) 4,824,802 shares of common stock issuable upon exercise of warrants held by CMLS Holdings II. Mr. Casdin serves on the board of managers of CMLS Holdings II, and, as such, is deemed to have indirect beneficial ownership over such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2"/>
        <w:gridCol w:w="9965"/>
      </w:tblGrid>
      <w:tr>
        <w:trPr/>
        <w:tc>
          <w:tcPr>
            <w:tcW w:w="3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965" w:type="dxa"/>
            <w:tcBorders/>
            <w:vAlign w:val="center"/>
          </w:tcPr>
          <w:p>
            <w:pPr>
              <w:pStyle w:val="TableContents"/>
              <w:bidi w:val="0"/>
              <w:spacing w:before="0" w:after="283"/>
              <w:jc w:val="left"/>
              <w:rPr/>
            </w:pPr>
            <w:r>
              <w:rPr>
                <w:rFonts w:ascii="Times New Roman;Times;Serif" w:hAnsi="Times New Roman;Times;Serif"/>
                <w:sz w:val="20"/>
              </w:rPr>
              <w:t>Consists of (i) </w:t>
            </w:r>
            <w:r>
              <w:rPr/>
              <w:t>94,965 shares of common stock held by Mr. Cox, (ii) 635,618 shares of common stock underlying options that are exercisable as of April 10, 2024 or will become exercisable within 60 days after such date held by Mr. Cox and (iii) 184,999 shares of common stock issuable upon exercise of warrants held by Mr. Cox.</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9967" w:type="dxa"/>
            <w:tcBorders/>
            <w:vAlign w:val="center"/>
          </w:tcPr>
          <w:p>
            <w:pPr>
              <w:pStyle w:val="TableContents"/>
              <w:bidi w:val="0"/>
              <w:spacing w:before="0" w:after="283"/>
              <w:jc w:val="left"/>
              <w:rPr/>
            </w:pPr>
            <w:r>
              <w:rPr/>
              <w:t>Consists of (i) 246,666 shares of common stock held by Mr. Davis, (ii) 37,500 shares of common stock underlying options that are exercisable as of April 10, 2024 or will become exercisable within 60 days after such date held by Mr. Davis and (iii) 45,834 shares of common stock issuable upon vesting of RSUs within 60 days of April 10, 2024 held by Mr. Davis.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8"/>
        <w:gridCol w:w="9959"/>
      </w:tblGrid>
      <w:tr>
        <w:trPr/>
        <w:tc>
          <w:tcPr>
            <w:tcW w:w="3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9959" w:type="dxa"/>
            <w:tcBorders/>
            <w:vAlign w:val="center"/>
          </w:tcPr>
          <w:p>
            <w:pPr>
              <w:pStyle w:val="TableContents"/>
              <w:bidi w:val="0"/>
              <w:spacing w:before="0" w:after="283"/>
              <w:jc w:val="left"/>
              <w:rPr/>
            </w:pPr>
            <w:r>
              <w:rPr/>
              <w:t>Consists of (i) 531,592 shares of common stock held by Dr. Egholm and (ii) 2,453,635 shares of common stock underlying options that are exercisable as of April 10, 2024 or will become exercisable within 60 days after such date held by Dr. Egholm.</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9"/>
        <w:gridCol w:w="9958"/>
      </w:tblGrid>
      <w:tr>
        <w:trPr/>
        <w:tc>
          <w:tcPr>
            <w:tcW w:w="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9958" w:type="dxa"/>
            <w:tcBorders/>
            <w:vAlign w:val="center"/>
          </w:tcPr>
          <w:p>
            <w:pPr>
              <w:pStyle w:val="TableContents"/>
              <w:bidi w:val="0"/>
              <w:spacing w:before="0" w:after="283"/>
              <w:jc w:val="left"/>
              <w:rPr/>
            </w:pPr>
            <w:r>
              <w:rPr/>
              <w:t>Consists of (i) 18,021 shares of common stock held by Mr. Eloi and (ii) 32,431 shares of common stock underlying options that are exercisable as of April 10, 2024 or will become exercisable within 60 days after such date held by Mr. Eloi.</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2"/>
        <w:gridCol w:w="9845"/>
      </w:tblGrid>
      <w:tr>
        <w:trPr/>
        <w:tc>
          <w:tcPr>
            <w:tcW w:w="38"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w:t>
            </w:r>
          </w:p>
        </w:tc>
        <w:tc>
          <w:tcPr>
            <w:tcW w:w="9845" w:type="dxa"/>
            <w:tcBorders/>
            <w:vAlign w:val="center"/>
          </w:tcPr>
          <w:p>
            <w:pPr>
              <w:pStyle w:val="TableContents"/>
              <w:bidi w:val="0"/>
              <w:spacing w:before="0" w:after="283"/>
              <w:jc w:val="left"/>
              <w:rPr/>
            </w:pPr>
            <w:r>
              <w:rPr/>
              <w:t>Consists of 51,448 shares of common stock underlying options that are exercisable as of April 10, 2024 or will become exercisable within 60 days after such date held by Ms. Hibbs.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13"/>
        <w:gridCol w:w="9854"/>
      </w:tblGrid>
      <w:tr>
        <w:trPr/>
        <w:tc>
          <w:tcPr>
            <w:tcW w:w="3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9854" w:type="dxa"/>
            <w:tcBorders/>
            <w:vAlign w:val="center"/>
          </w:tcPr>
          <w:p>
            <w:pPr>
              <w:pStyle w:val="TableContents"/>
              <w:bidi w:val="0"/>
              <w:spacing w:before="0" w:after="283"/>
              <w:jc w:val="left"/>
              <w:rPr/>
            </w:pPr>
            <w:r>
              <w:rPr/>
              <w:t>Consists of (i) 218,929 shares of common stock held by Mr. Kim and (ii) 876,300 shares of common stock underlying options that are exercisable as of April 10, 2024 or will become exercisable within 60 days after such date held by Mr. Kim.</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0"/>
        <w:gridCol w:w="9867"/>
      </w:tblGrid>
      <w:tr>
        <w:trPr/>
        <w:tc>
          <w:tcPr>
            <w:tcW w:w="3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w:t>
            </w:r>
          </w:p>
        </w:tc>
        <w:tc>
          <w:tcPr>
            <w:tcW w:w="9867" w:type="dxa"/>
            <w:tcBorders/>
            <w:vAlign w:val="center"/>
          </w:tcPr>
          <w:p>
            <w:pPr>
              <w:pStyle w:val="TableContents"/>
              <w:bidi w:val="0"/>
              <w:spacing w:before="0" w:after="283"/>
              <w:jc w:val="left"/>
              <w:rPr/>
            </w:pPr>
            <w:r>
              <w:rPr/>
              <w:t>Consists of (i) 4,225 shares of common stock held by First Amended and Restated Revocable Trust Agreement For the Franklin R. Witney and Catherine J. Caulfield-Witney Trust Agreement Dated September 25, 2009 (dated July 31, 2018), of which Dr. Witney is the trustee, (ii) 38,975 shares of common stock held by Dr. Witney and (iii) 86,702 shares of common stock underlying options that are exercisable as of April 10, 2024 or will become exercisable within 60 days after such date held by Dr. Witney.</w:t>
            </w:r>
          </w:p>
        </w:tc>
      </w:tr>
    </w:tbl>
    <w:p>
      <w:pPr>
        <w:pStyle w:val="TextBody"/>
        <w:bidi w:val="0"/>
        <w:spacing w:before="0" w:after="0"/>
        <w:ind w:left="0" w:right="0" w:hanging="0"/>
        <w:jc w:val="left"/>
        <w:rPr>
          <w:caps w:val="false"/>
          <w:smallCaps w:val="false"/>
        </w:rPr>
      </w:pPr>
      <w:r>
        <w:rPr>
          <w:caps w:val="false"/>
          <w:smallCaps w:val="false"/>
        </w:rPr>
        <w:t> </w:t>
      </w:r>
    </w:p>
    <w:tbl>
      <w:tblPr>
        <w:tblW w:w="5028" w:type="dxa"/>
        <w:jc w:val="left"/>
        <w:tblInd w:w="0" w:type="dxa"/>
        <w:tblLayout w:type="fixed"/>
        <w:tblCellMar>
          <w:top w:w="0" w:type="dxa"/>
          <w:left w:w="0" w:type="dxa"/>
          <w:bottom w:w="0" w:type="dxa"/>
          <w:right w:w="0" w:type="dxa"/>
        </w:tblCellMar>
      </w:tblPr>
      <w:tblGrid>
        <w:gridCol w:w="38"/>
        <w:gridCol w:w="350"/>
        <w:gridCol w:w="464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w:t>
            </w:r>
          </w:p>
        </w:tc>
        <w:tc>
          <w:tcPr>
            <w:tcW w:w="4640" w:type="dxa"/>
            <w:tcBorders/>
            <w:vAlign w:val="center"/>
          </w:tcPr>
          <w:p>
            <w:pPr>
              <w:pStyle w:val="TableContents"/>
              <w:bidi w:val="0"/>
              <w:spacing w:before="0" w:after="283"/>
              <w:jc w:val="both"/>
              <w:rPr/>
            </w:pPr>
            <w:r>
              <w:rPr>
                <w:rFonts w:ascii="Times New Roman;Times;Serif" w:hAnsi="Times New Roman;Times;Serif"/>
                <w:sz w:val="20"/>
              </w:rPr>
              <w:t xml:space="preserve">See footnotes </w:t>
            </w:r>
            <w:r>
              <w:rPr/>
              <w:t>3 through 6 and 8 through 12 above.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Compensation Plan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number of outstanding options and RSUs granted to our employees, consultants, and directors, as well as the number of shares of common stock remaining available for future issuance, under our equity compensation plans as of December 31, 2023. A description of each of our equity compensation plans is incorporated by reference to Note 11 to the consolidated financial statements set forth in the Original 10-K.</w:t>
      </w:r>
    </w:p>
    <w:p>
      <w:pPr>
        <w:pStyle w:val="TextBody"/>
        <w:bidi w:val="0"/>
        <w:spacing w:before="0" w:after="0"/>
        <w:ind w:left="0" w:right="0" w:hanging="0"/>
        <w:jc w:val="left"/>
        <w:rPr>
          <w:caps w:val="false"/>
          <w:smallCaps w:val="false"/>
        </w:rPr>
      </w:pPr>
      <w:r>
        <w:rPr>
          <w:caps w:val="false"/>
          <w:smallCaps w:val="false"/>
        </w:rPr>
        <w:t> </w:t>
      </w:r>
    </w:p>
    <w:tbl>
      <w:tblPr>
        <w:tblW w:w="9213" w:type="dxa"/>
        <w:jc w:val="left"/>
        <w:tblInd w:w="0" w:type="dxa"/>
        <w:tblLayout w:type="fixed"/>
        <w:tblCellMar>
          <w:top w:w="0" w:type="dxa"/>
          <w:left w:w="0" w:type="dxa"/>
          <w:bottom w:w="0" w:type="dxa"/>
          <w:right w:w="0" w:type="dxa"/>
        </w:tblCellMar>
      </w:tblPr>
      <w:tblGrid>
        <w:gridCol w:w="5135"/>
        <w:gridCol w:w="60"/>
        <w:gridCol w:w="76"/>
        <w:gridCol w:w="1218"/>
        <w:gridCol w:w="60"/>
        <w:gridCol w:w="60"/>
        <w:gridCol w:w="261"/>
        <w:gridCol w:w="794"/>
        <w:gridCol w:w="60"/>
        <w:gridCol w:w="60"/>
        <w:gridCol w:w="88"/>
        <w:gridCol w:w="1266"/>
        <w:gridCol w:w="75"/>
      </w:tblGrid>
      <w:tr>
        <w:trPr/>
        <w:tc>
          <w:tcPr>
            <w:tcW w:w="5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9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br/>
              <w:t>Securities to be</w:t>
              <w:br/>
              <w:t>Issued Upon</w:t>
              <w:br/>
              <w:t>Exercise of</w:t>
              <w:br/>
              <w:t>Outstanding</w:t>
              <w:br/>
              <w:t>Options,</w:t>
              <w:br/>
              <w:t>Warrants and</w:t>
              <w:br/>
              <w:t>Rights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br/>
              <w:t>Average</w:t>
              <w:br/>
              <w:t xml:space="preserve">Exercise </w:t>
              <w:br/>
              <w:t>Price of</w:t>
              <w:br/>
              <w:t>Outstanding</w:t>
              <w:br/>
              <w:t>Options,</w:t>
              <w:br/>
              <w:t>Warrants</w:t>
              <w:br/>
              <w:t>and Rights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br/>
              <w:t>Securities</w:t>
              <w:br/>
              <w:t>Remaining</w:t>
              <w:br/>
              <w:t>Available for</w:t>
              <w:br/>
              <w:t>Future Issuance</w:t>
              <w:br/>
              <w:t>Under Equity</w:t>
              <w:br/>
              <w:t>Compensation</w:t>
              <w:br/>
              <w:t>Plans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1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compensation plans approved by security holders</w:t>
            </w:r>
          </w:p>
        </w:tc>
        <w:tc>
          <w:tcPr>
            <w:tcW w:w="60" w:type="dxa"/>
            <w:tcBorders/>
            <w:shd w:fill="CCEEFF" w:val="clear"/>
            <w:vAlign w:val="center"/>
          </w:tcPr>
          <w:p>
            <w:pPr>
              <w:pStyle w:val="TableContents"/>
              <w:bidi w:val="0"/>
              <w:spacing w:before="0" w:after="283"/>
              <w:jc w:val="left"/>
              <w:rPr/>
            </w:pPr>
            <w:r>
              <w:rPr/>
              <w:t> </w:t>
            </w:r>
          </w:p>
        </w:tc>
        <w:tc>
          <w:tcPr>
            <w:tcW w:w="1294"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4" w:type="dxa"/>
            <w:gridSpan w:val="2"/>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1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2011 Equity Incentive Plan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7,604,028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4,655,858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1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2017 Employee Stock Purchase Plan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266,908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1,580,619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1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compensation plans not approved by security holders</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21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26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1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2022 Inducement Equity Incentive Plan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8,871,520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207,832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1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2017 Inducement Incentive Plan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1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60,616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1"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6"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1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1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16,536,164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1"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9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6,444,309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0" w:name="a_003"/>
      <w:bookmarkStart w:id="41" w:name="a1_004"/>
      <w:bookmarkEnd w:id="40"/>
      <w:bookmarkEnd w:id="41"/>
      <w:r>
        <w:rPr>
          <w:rFonts w:ascii="Times New Roman;Times;Serif" w:hAnsi="Times New Roman;Times;Serif"/>
          <w:b/>
          <w:i w:val="false"/>
          <w:caps w:val="false"/>
          <w:smallCaps w:val="false"/>
          <w:sz w:val="20"/>
        </w:rPr>
        <w:t>ITEM 13. CERTAIN RELATIONSHIPS AND RELATED TRANSACTIONS, AND DIRECTOR INDEPENDENCE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Person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describe below transactions and series of similar transactions, for our last two fiscal years, to which we were a party or will be a party, in which:</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left"/>
              <w:rPr/>
            </w:pPr>
            <w:r>
              <w:rPr/>
              <w:t>the amounts involved exceeded or will exceed the lesser of (i) $120,000 or (ii) 1% of the average of our total assets at year-end for the last two completed fiscal years;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left"/>
              <w:rPr/>
            </w:pPr>
            <w:r>
              <w:rPr/>
              <w:t>any of our directors, executive officers or beneficial holders of more than 5% of any class of our voting securities had or will have a direct or indirect material interest.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Preferred Equity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4, 2022, the Company, Casdin Private Growth Equity Fund II, L.P. and Casdin Partners Master Fund, L.P. (collectively, “Casdin”) and Viking Global Opportunities Illiquid Investments Sub-Master LP and Viking Global Opportunities Drawdown (Aggregator) LP (collectively, the “Viking” and, together with Casdin, the “Purchasers” and individually, a “Purchaser”) completed the previously announced transactions contemplated by the Series B-1 Convertible Preferred Stock Purchase Agreement, dated January 23, 2022, by and between the Company and Casdin (the “Casdin Purchase Agreement”), and Series B-2 Convertible Preferred Stock Purchase Agreement, dated January 23, 2022 (the “Viking Purchase Agreement” and collectively, the “Purchase Agreements”), by and between the Company and Viking. On April 4, 2022, the Company issued and sold (a) to Casdin, 112,500 shares of the Company’s newly designated Series B-1 Convertible Preferred Stock, par value $0.001 per share (the “Series B-1 Preferred Stock”), in exchange for $112.5 million, and (b) to Viking, 112,500 shares of the Company’s newly designated Series B-2 Convertible Preferred Stock, par value $0.001 per share (the “Series B-2 Preferred Stock” and, together with the Series B-1 Preferred Stock, the “Series B Preferred Stock”), in exchange for $112.5 million (such transactions, collectively, the “Preferred Equity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23, 2022, the Company entered into (i) a Loan Agreement, dated and effective as of January 23, 2022, among the lenders party thereto affiliated with Casdin Private Growth Equity Fund II, L.P. and the Company (the “Casdin Loan Agreement”) and (ii) a Loan Agreement, dated and effective as of January 23, 2022, among the lenders party thereto affiliated with Viking Global Investors LP and the Company (the “Viking Loan Agreement,” and together with the Casdin Loan Agreement, the “Loan Agreements”). Each Loan Agreement provided for a $12.5 million term loan to the Company (each, a “Term Loan” and collectively, the “Term Loans”). The Term Loans were fully drawn on January 24, 2022. Upon the issuance of the Series B Preferred Stock pursuant to the Purchase Agreements, the Term Loan under the Casdin Loan Agreement automatically converted into an aggregate of 15,280 shares of Series B-1 Preferred Stock and the Term Loan under the Viking Loan Agreement automatically converted into an aggregate of 15,279 shares of Series B-2 Preferred Stock, in accordance with the terms of the Casdin Loan Agreement or the Viking Loan Agreement, as applicable. Following the Preferred Equity Transactions and the Term Loans, Casdin owned Series B-1 Preferred Stock that could convert into up to 37,582,346 shares of common stock, subject to certain limitations on voting, and Viking owned Series B-2 Preferred Stock that could convert into up to 37,582,052 shares of common stock, subject to certain limitations on voting and beneficial ownership.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23, 2022, the Company entered into a registration rights agreement with the Purchasers (the “Registration Rights Agreement”) pursuant to which the Purchasers were granted certain customary registration rights with respect to shares issued under the Loan Agreements and the Purchase Agreements, including (i) any shares of common stock acquired by any Holder (as defined in the Registration Rights Agreement) pursuant to the conversion of the Series B Preferred Stock and (ii) any shares of common stock acquired by any Holder pursuant to preemptive rights under the Purchase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Support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29, 2022, the Company entered into a support agreement (the “Support Agreement”) with Caligan Partners LP and each of the other persons and entities set forth on the signature pages to the Support Agreement (collectively, the “Caligan Group”). Among other matters, the Support Agreement provided that effective as of the consummation of the Preferred Equity Transactions (i) the Company would increase the size of its Board to eight and appoint Dr. Witney to the Board to serve as a Class III director with a term expiring at the Company’s 2022 annual meeting of stockholders, (ii) at the special meeting of the Company’s stockholders called to consider the Preferred Equity Transactions (including any adjournments, postponements or other delays thereof), the members of the Caligan Group would cause all applicable securities of the Company that are beneficially owned by the members of the Caligan Group to be (a) present for quorum purposes; and (b) voted in the manner recommended by the Board on all proposals, (iii) the Company would nominate Dr. Witney for election at the 2022 Annual Meeting and recommend, support and solicit proxies for his election, and (iv) certain standstill restrictions to which the Caligan Group is subject will terminate.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Series B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18, 2024, the Company entered into an exchange agreement (the “Exchange Agreement”) with Casdin and Viking (each, an “Investor” and, collectively, the “Investors”). Pursuant to the Exchange Agreement, the Investors exchanged (the “Exchange”) an aggregate of (i) 127,780 shares of Series B-1 Preferred Stock, and (ii) 127,779 shares of Series B-2 Preferred Stock, representing all of the outstanding shares of Series B Preferred Stock, for an aggregate of 92,930,553 shares of common stock issued by the Company. The Exchange was completed on March 18, 2024. Following the closing of the Exchange, no shares of Series B Preferred Stock remain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Policy Concerning Audit Committee Approval of Related Person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and Audit Committee have adopted a formal written policy that our executive officers, directors, holders of more than 5% of any class of our voting securities, and any member of the immediate family of any of the foregoing persons, are not permitted to enter into any transaction with us for which disclosure would be required under Item 404 of Regulation S-K, referred to as a related person transaction, without the review and approval or ratification of our Audit Committee, or other independent members of our Board if it is inappropriate for our Audit Committee to review such transaction due to a conflict of interest. Any related person transaction must be presented to our Audit Committee for review, consideration and approval or ratification. In approving or rejecting any such related person transaction, our Audit Committee is to consider the relevant facts and circumstances available and deemed relevant to the Audit Committee, including, but not limited to, whether the transaction is on terms no less favorable than terms generally available to an unaffiliated third party under the same or similar circumstances and the extent of the related person’s interest in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Independence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company listed on The Nasdaq Global Select Market, we are required by the applicable Nasdaq listing requirements to maintain a board of directors comprising a majority of “independent directors,” as determined affirmatively by our Board. In addition, applicable Nasdaq rules require that, subject to specified exceptions, each member of our Audit, Human Capital, and Nominating and Corporate Governance Committees be independent. In February 2024, our Board undertook a review of the independence of our directors and considered whether any director has a material relationship with us that could compromise his or her ability to exercise independent judgment in carrying out his or her responsibilities. As a result of this review, our Board determined that more than majority of our current directors are “independent directors” as defined under applicable Nasdaq rules, including Eli Casdin, Thomas Carey, Troy Cox, Kathy Hibbs, Frank Witney, Ph.D., and Fenel M. Eloi. Michael Egholm, Ph.D. is the only current director who is not considered an independent director because of his positions as our President and Chief Executive Officer. Our Board was composed of a majority of independent directors at all times during 2023 and continues to be so comprised. There are no family relationships among any of our directors and officers nor were there any such relationships during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previously determined that each of Gerhard F. Burbach, Bill Colston, Laura Clague, Martin Madaus, Ph.D., and Carlos Paya, M.D., Ph.D. was an independent director during his or her service as a director in 2023 until each stepped down in 2023 or 2024,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legal proceedings to which any of our directors or executive officers is a party adverse to us or our subsidiary or in which any such person has a material interest adverse to us or our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2" w:name="a1_005"/>
      <w:bookmarkEnd w:id="42"/>
      <w:r>
        <w:rPr>
          <w:rFonts w:ascii="Times New Roman;Times;Serif" w:hAnsi="Times New Roman;Times;Serif"/>
          <w:b/>
          <w:i w:val="false"/>
          <w:caps w:val="false"/>
          <w:smallCaps w:val="false"/>
          <w:sz w:val="20"/>
        </w:rPr>
        <w:t>ITEM 14. PRINCIPAL ACCOUNTING FEES AND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Accounting Fees and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sets forth the aggregate fees for audit services provided by PwC for the </w:t>
      </w:r>
      <w:r>
        <w:rPr>
          <w:rFonts w:ascii="Times New Roman;Times;Serif" w:hAnsi="Times New Roman;Times;Serif"/>
          <w:b w:val="false"/>
          <w:i w:val="false"/>
          <w:caps w:val="false"/>
          <w:smallCaps w:val="false"/>
          <w:color w:val="231F20"/>
          <w:sz w:val="20"/>
        </w:rPr>
        <w:t>years ended December 31, 2023 and December 31, 2022:</w:t>
      </w:r>
    </w:p>
    <w:p>
      <w:pPr>
        <w:pStyle w:val="TextBody"/>
        <w:bidi w:val="0"/>
        <w:spacing w:before="0" w:after="0"/>
        <w:ind w:left="0" w:right="0" w:hanging="0"/>
        <w:jc w:val="left"/>
        <w:rPr>
          <w:caps w:val="false"/>
          <w:smallCaps w:val="false"/>
        </w:rPr>
      </w:pPr>
      <w:r>
        <w:rPr>
          <w:caps w:val="false"/>
          <w:smallCaps w:val="false"/>
        </w:rPr>
        <w:t> </w:t>
      </w:r>
    </w:p>
    <w:tbl>
      <w:tblPr>
        <w:tblW w:w="3880" w:type="dxa"/>
        <w:jc w:val="left"/>
        <w:tblInd w:w="0" w:type="dxa"/>
        <w:tblLayout w:type="fixed"/>
        <w:tblCellMar>
          <w:top w:w="0" w:type="dxa"/>
          <w:left w:w="0" w:type="dxa"/>
          <w:bottom w:w="0" w:type="dxa"/>
          <w:right w:w="0" w:type="dxa"/>
        </w:tblCellMar>
      </w:tblPr>
      <w:tblGrid>
        <w:gridCol w:w="1685"/>
        <w:gridCol w:w="60"/>
        <w:gridCol w:w="125"/>
        <w:gridCol w:w="845"/>
        <w:gridCol w:w="60"/>
        <w:gridCol w:w="60"/>
        <w:gridCol w:w="125"/>
        <w:gridCol w:w="845"/>
        <w:gridCol w:w="75"/>
      </w:tblGrid>
      <w:tr>
        <w:trPr/>
        <w:tc>
          <w:tcPr>
            <w:tcW w:w="1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2023</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2022</w:t>
            </w:r>
          </w:p>
        </w:tc>
        <w:tc>
          <w:tcPr>
            <w:tcW w:w="7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16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Audit fees</w:t>
            </w:r>
            <w:r>
              <w:rPr>
                <w:rFonts w:ascii="Times New Roman;Times;Serif" w:hAnsi="Times New Roman;Times;Serif"/>
                <w:b w:val="false"/>
                <w:i w:val="false"/>
                <w:caps w:val="false"/>
                <w:smallCaps w:val="false"/>
                <w:color w:val="231F20"/>
                <w:position w:val="7"/>
                <w:sz w:val="16"/>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1,930,500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2,184,987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6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Audit-related fees</w:t>
            </w:r>
            <w:r>
              <w:rPr>
                <w:rFonts w:ascii="Times New Roman;Times;Serif" w:hAnsi="Times New Roman;Times;Serif"/>
                <w:b w:val="false"/>
                <w:i w:val="false"/>
                <w:caps w:val="false"/>
                <w:smallCaps w:val="false"/>
                <w:color w:val="231F20"/>
                <w:position w:val="7"/>
                <w:sz w:val="16"/>
                <w:sz w:val="20"/>
              </w:rPr>
              <w:t>(2)</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45"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6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fees</w:t>
            </w:r>
            <w:r>
              <w:rPr>
                <w:rFonts w:ascii="Times New Roman;Times;Serif" w:hAnsi="Times New Roman;Times;Serif"/>
                <w:b w:val="false"/>
                <w:i w:val="false"/>
                <w:caps w:val="false"/>
                <w:smallCaps w:val="false"/>
                <w:position w:val="7"/>
                <w:sz w:val="16"/>
                <w:sz w:val="20"/>
              </w:rPr>
              <w:t>(3)</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45"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45"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16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All other fees</w:t>
            </w:r>
            <w:r>
              <w:rPr>
                <w:rFonts w:ascii="Times New Roman;Times;Serif" w:hAnsi="Times New Roman;Times;Serif"/>
                <w:b w:val="false"/>
                <w:i w:val="false"/>
                <w:caps w:val="false"/>
                <w:smallCaps w:val="false"/>
                <w:color w:val="231F20"/>
                <w:position w:val="7"/>
                <w:sz w:val="16"/>
                <w:sz w:val="20"/>
              </w:rPr>
              <w:t>(4)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4,150</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16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Total fees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1,931,400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2,209,137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(1)</w:t>
            </w:r>
          </w:p>
        </w:tc>
        <w:tc>
          <w:tcPr>
            <w:tcW w:w="9938" w:type="dxa"/>
            <w:tcBorders/>
            <w:vAlign w:val="center"/>
          </w:tcPr>
          <w:p>
            <w:pPr>
              <w:pStyle w:val="TableContents"/>
              <w:bidi w:val="0"/>
              <w:spacing w:before="0" w:after="283"/>
              <w:jc w:val="left"/>
              <w:rPr/>
            </w:pPr>
            <w:r>
              <w:rPr/>
              <w:t>Audit fees for consist of fees billed or to be billed by PwC for professional services rendered for the integrated audit of our annual consolidated financial statements and management’s report on internal controls included in our annual reports on Form 10-K; for the review of the consolidated financial statements included in our quarterly reports on Form 10-Q; and for other services, including statutory audits and services rendered in connection with SEC filings and the Merger.</w:t>
            </w:r>
          </w:p>
        </w:tc>
      </w:tr>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(2)</w:t>
            </w:r>
          </w:p>
        </w:tc>
        <w:tc>
          <w:tcPr>
            <w:tcW w:w="9938" w:type="dxa"/>
            <w:tcBorders/>
            <w:vAlign w:val="center"/>
          </w:tcPr>
          <w:p>
            <w:pPr>
              <w:pStyle w:val="TableContents"/>
              <w:bidi w:val="0"/>
              <w:spacing w:before="0" w:after="283"/>
              <w:jc w:val="left"/>
              <w:rPr/>
            </w:pPr>
            <w:r>
              <w:rPr/>
              <w:t>Audit-related fees consist of fees for assurance and related services that are reasonably related to the performance of the audit or review of our financial statements and are not reported under “Audit Fees.” These services include consultations concerning financial accounting and reporting standards.</w:t>
            </w:r>
          </w:p>
        </w:tc>
      </w:tr>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(3)</w:t>
            </w:r>
          </w:p>
        </w:tc>
        <w:tc>
          <w:tcPr>
            <w:tcW w:w="9938" w:type="dxa"/>
            <w:tcBorders/>
            <w:vAlign w:val="center"/>
          </w:tcPr>
          <w:p>
            <w:pPr>
              <w:pStyle w:val="TableContents"/>
              <w:bidi w:val="0"/>
              <w:spacing w:before="0" w:after="283"/>
              <w:jc w:val="left"/>
              <w:rPr/>
            </w:pPr>
            <w:r>
              <w:rPr/>
              <w:t>Tax fees consist of fees for tax compliance, advice, and planning services.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(4)</w:t>
            </w:r>
          </w:p>
        </w:tc>
        <w:tc>
          <w:tcPr>
            <w:tcW w:w="9938" w:type="dxa"/>
            <w:tcBorders/>
            <w:vAlign w:val="center"/>
          </w:tcPr>
          <w:p>
            <w:pPr>
              <w:pStyle w:val="TableContents"/>
              <w:bidi w:val="0"/>
              <w:spacing w:before="0" w:after="283"/>
              <w:jc w:val="left"/>
              <w:rPr/>
            </w:pPr>
            <w:r>
              <w:rPr/>
              <w:t>All other fees consist of amounts billed by PwC for professional services other than the services reported above. These include fees associated with permissible consulting services and a license fee that enables the company to utilize PwC’s specialized accounting research software.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Policy on Audit Committee Pre-Approval of Services Performed by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Consistent with the requirements of the SEC and the Public Company Accounting Oversight Board (PCAOB) regarding auditor independence, our Audit Committee has responsibility for appointing, setting compensation, and overseeing the work of our independent registered public accounting firm. In recognition of this responsibility, our Audit Committee has established a policy for the pre-approval of all audit and permissible non-audit services provided by the independent registered public accounting firm. These services may include audit services, audit-related services, tax services, and other services. The Audit Committee generally pre-approves particular services or categories of services on a case-by-case basis. The independent registered public accounting firm and management are required to periodically report to the Audit Committee regarding the extent of services provided by the independent registered public accounting firm in accordance with these pre-approvals, and the fees for the services performed to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services of PwC for 2023 and 2022 described above were pre-approved by the Audit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3" w:name="a1_006"/>
      <w:bookmarkEnd w:id="43"/>
      <w:r>
        <w:rPr>
          <w:rFonts w:ascii="Times New Roman;Times;Serif" w:hAnsi="Times New Roman;Times;Serif"/>
          <w:b/>
          <w:i w:val="false"/>
          <w:caps w:val="false"/>
          <w:smallCaps w:val="false"/>
          <w:sz w:val="20"/>
        </w:rPr>
        <w:t>PART 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4" w:name="a1_007"/>
      <w:bookmarkEnd w:id="44"/>
      <w:r>
        <w:rPr>
          <w:rFonts w:ascii="Times New Roman;Times;Serif" w:hAnsi="Times New Roman;Times;Serif"/>
          <w:b/>
          <w:i w:val="false"/>
          <w:caps w:val="false"/>
          <w:smallCaps w:val="false"/>
          <w:sz w:val="20"/>
        </w:rPr>
        <w:t>ITEM 15. EXHIBITS, FINANCIAL STATEMENT SCHEDULES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6"/>
        <w:gridCol w:w="10001"/>
      </w:tblGrid>
      <w:tr>
        <w:trPr/>
        <w:tc>
          <w:tcPr>
            <w:tcW w:w="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01" w:type="dxa"/>
            <w:tcBorders/>
            <w:vAlign w:val="center"/>
          </w:tcPr>
          <w:p>
            <w:pPr>
              <w:pStyle w:val="TableContents"/>
              <w:bidi w:val="0"/>
              <w:spacing w:before="0" w:after="283"/>
              <w:jc w:val="both"/>
              <w:rPr/>
            </w:pPr>
            <w:r>
              <w:rPr>
                <w:b/>
              </w:rPr>
              <w:t>Financial Statements.</w:t>
            </w:r>
            <w:r>
              <w:rPr/>
              <w:t xml:space="preserve"> See “</w:t>
            </w:r>
            <w:r>
              <w:fldChar w:fldCharType="begin"/>
            </w:r>
            <w:r>
              <w:rPr>
                <w:rStyle w:val="InternetLink"/>
                <w:u w:val="single"/>
              </w:rPr>
              <w:instrText xml:space="preserve"> HYPERLINK "https://www.sec.gov/ix?doc=/Archives/edgar/data/0001162194/000095017024023845/lab-20231231.htm" \l "item8_financial_statements_and_supple"</w:instrText>
            </w:r>
            <w:r>
              <w:rPr>
                <w:rStyle w:val="InternetLink"/>
                <w:u w:val="single"/>
              </w:rPr>
              <w:fldChar w:fldCharType="separate"/>
            </w:r>
            <w:r>
              <w:rPr>
                <w:rStyle w:val="InternetLink"/>
                <w:u w:val="single"/>
              </w:rPr>
              <w:t>Index to Consolidated Financial Statements</w:t>
            </w:r>
            <w:r>
              <w:rPr>
                <w:rStyle w:val="InternetLink"/>
                <w:u w:val="single"/>
              </w:rPr>
              <w:fldChar w:fldCharType="end"/>
            </w:r>
            <w:r>
              <w:rPr/>
              <w:t>” in Part II, Item 8 of the Original 10-K.</w:t>
            </w:r>
          </w:p>
        </w:tc>
      </w:tr>
    </w:tbl>
    <w:p>
      <w:pPr>
        <w:pStyle w:val="TextBody"/>
        <w:bidi w:val="0"/>
        <w:spacing w:before="0" w:after="0"/>
        <w:ind w:left="0" w:right="0" w:hanging="0"/>
        <w:jc w:val="left"/>
        <w:rPr>
          <w:caps w:val="false"/>
          <w:smallCaps w:val="false"/>
        </w:rPr>
      </w:pPr>
      <w:r>
        <w:rPr>
          <w:caps w:val="false"/>
          <w:smallCaps w:val="false"/>
        </w:rPr>
        <w:t> </w:t>
      </w:r>
    </w:p>
    <w:tbl>
      <w:tblPr>
        <w:tblW w:w="3798" w:type="dxa"/>
        <w:jc w:val="left"/>
        <w:tblInd w:w="0" w:type="dxa"/>
        <w:tblLayout w:type="fixed"/>
        <w:tblCellMar>
          <w:top w:w="0" w:type="dxa"/>
          <w:left w:w="0" w:type="dxa"/>
          <w:bottom w:w="0" w:type="dxa"/>
          <w:right w:w="0" w:type="dxa"/>
        </w:tblCellMar>
      </w:tblPr>
      <w:tblGrid>
        <w:gridCol w:w="38"/>
        <w:gridCol w:w="170"/>
        <w:gridCol w:w="35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3590" w:type="dxa"/>
            <w:tcBorders/>
            <w:vAlign w:val="center"/>
          </w:tcPr>
          <w:p>
            <w:pPr>
              <w:pStyle w:val="TableContents"/>
              <w:bidi w:val="0"/>
              <w:spacing w:before="0" w:after="283"/>
              <w:jc w:val="both"/>
              <w:rPr/>
            </w:pPr>
            <w:r>
              <w:rPr>
                <w:b/>
              </w:rPr>
              <w:t>Financial Statement schedule.</w:t>
            </w:r>
            <w:r>
              <w:rPr/>
              <w:t xml:space="preserve"> N/A.</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7"/>
        <w:gridCol w:w="10020"/>
      </w:tblGrid>
      <w:tr>
        <w:trPr/>
        <w:tc>
          <w:tcPr>
            <w:tcW w:w="3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20" w:type="dxa"/>
            <w:tcBorders/>
            <w:vAlign w:val="center"/>
          </w:tcPr>
          <w:p>
            <w:pPr>
              <w:pStyle w:val="TableContents"/>
              <w:bidi w:val="0"/>
              <w:spacing w:before="0" w:after="283"/>
              <w:jc w:val="both"/>
              <w:rPr/>
            </w:pPr>
            <w:r>
              <w:rPr>
                <w:b/>
              </w:rPr>
              <w:t xml:space="preserve">Exhibits. </w:t>
            </w:r>
            <w:r>
              <w:rPr/>
              <w:t xml:space="preserve">The exhibits listed in the accompanying </w:t>
            </w:r>
            <w:hyperlink w:anchor="v1">
              <w:r>
                <w:rPr>
                  <w:rStyle w:val="InternetLink"/>
                  <w:u w:val="single"/>
                </w:rPr>
                <w:t>Index to Exhibits</w:t>
              </w:r>
            </w:hyperlink>
            <w:r>
              <w:rPr/>
              <w:t xml:space="preserve"> are filed herewith or are incorporated by reference to exhibits previously filed with the U.S. Securities and Exchange Commission.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5" w:name="a1_008"/>
      <w:bookmarkEnd w:id="45"/>
      <w:r>
        <w:rPr>
          <w:rFonts w:ascii="Times New Roman;Times;Serif" w:hAnsi="Times New Roman;Times;Serif"/>
          <w:b/>
          <w:i w:val="false"/>
          <w:caps w:val="false"/>
          <w:smallCaps w:val="false"/>
          <w:sz w:val="20"/>
        </w:rPr>
        <w:t>ITEM 16. FORM 10-K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46" w:name="v1"/>
      <w:bookmarkEnd w:id="46"/>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7" w:name="a1_009"/>
      <w:bookmarkEnd w:id="47"/>
      <w:r>
        <w:rPr>
          <w:rFonts w:ascii="Times New Roman;Times;Serif" w:hAnsi="Times New Roman;Times;Serif"/>
          <w:b/>
          <w:i w:val="false"/>
          <w:caps w:val="false"/>
          <w:smallCaps w:val="false"/>
          <w:sz w:val="20"/>
        </w:rPr>
        <w:t>INDEX TO EXHIBITS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90"/>
        <w:gridCol w:w="60"/>
        <w:gridCol w:w="4968"/>
        <w:gridCol w:w="60"/>
        <w:gridCol w:w="1370"/>
        <w:gridCol w:w="60"/>
        <w:gridCol w:w="762"/>
        <w:gridCol w:w="60"/>
        <w:gridCol w:w="1382"/>
        <w:gridCol w:w="60"/>
        <w:gridCol w:w="533"/>
      </w:tblGrid>
      <w:tr>
        <w:trPr/>
        <w:tc>
          <w:tcPr>
            <w:tcW w:w="890" w:type="dxa"/>
            <w:tcBorders>
              <w:bottom w:val="single" w:sz="8" w:space="0" w:color="000000"/>
            </w:tcBorders>
            <w:vAlign w:val="center"/>
          </w:tcPr>
          <w:p>
            <w:pPr>
              <w:pStyle w:val="TableContents"/>
              <w:bidi w:val="0"/>
              <w:spacing w:before="0" w:after="283"/>
              <w:jc w:val="left"/>
              <w:rPr>
                <w:b/>
              </w:rPr>
            </w:pPr>
            <w:r>
              <w:rPr>
                <w:b/>
              </w:rPr>
              <w:t xml:space="preserve">Exhibit </w:t>
              <w:br/>
              <w:t>Number</w:t>
            </w:r>
          </w:p>
        </w:tc>
        <w:tc>
          <w:tcPr>
            <w:tcW w:w="60" w:type="dxa"/>
            <w:tcBorders/>
            <w:tcMar>
              <w:bottom w:w="0" w:type="dxa"/>
            </w:tcMar>
            <w:vAlign w:val="center"/>
          </w:tcPr>
          <w:p>
            <w:pPr>
              <w:pStyle w:val="TableContents"/>
              <w:bidi w:val="0"/>
              <w:spacing w:before="0" w:after="283"/>
              <w:jc w:val="left"/>
              <w:rPr/>
            </w:pPr>
            <w:r>
              <w:rPr/>
              <w:t> </w:t>
            </w:r>
          </w:p>
        </w:tc>
        <w:tc>
          <w:tcPr>
            <w:tcW w:w="4968"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c>
          <w:tcPr>
            <w:tcW w:w="60" w:type="dxa"/>
            <w:tcBorders/>
            <w:tcMar>
              <w:bottom w:w="0" w:type="dxa"/>
            </w:tcMar>
            <w:vAlign w:val="center"/>
          </w:tcPr>
          <w:p>
            <w:pPr>
              <w:pStyle w:val="TableContents"/>
              <w:bidi w:val="0"/>
              <w:spacing w:before="0" w:after="283"/>
              <w:jc w:val="left"/>
              <w:rPr/>
            </w:pPr>
            <w:r>
              <w:rPr/>
              <w:t> </w:t>
            </w:r>
          </w:p>
        </w:tc>
        <w:tc>
          <w:tcPr>
            <w:tcW w:w="1370" w:type="dxa"/>
            <w:tcBorders>
              <w:bottom w:val="single" w:sz="8" w:space="0" w:color="000000"/>
            </w:tcBorders>
            <w:vAlign w:val="center"/>
          </w:tcPr>
          <w:p>
            <w:pPr>
              <w:pStyle w:val="TableContents"/>
              <w:bidi w:val="0"/>
              <w:spacing w:before="0" w:after="283"/>
              <w:jc w:val="center"/>
              <w:rPr>
                <w:b/>
              </w:rPr>
            </w:pPr>
            <w:r>
              <w:rPr>
                <w:b/>
              </w:rPr>
              <w:t>Incorporated</w:t>
              <w:br/>
              <w:t>by Reference</w:t>
              <w:br/>
              <w:t>From Form</w:t>
            </w:r>
          </w:p>
        </w:tc>
        <w:tc>
          <w:tcPr>
            <w:tcW w:w="60" w:type="dxa"/>
            <w:tcBorders/>
            <w:tcMar>
              <w:bottom w:w="0" w:type="dxa"/>
            </w:tcMar>
            <w:vAlign w:val="center"/>
          </w:tcPr>
          <w:p>
            <w:pPr>
              <w:pStyle w:val="TableContents"/>
              <w:bidi w:val="0"/>
              <w:spacing w:before="0" w:after="283"/>
              <w:jc w:val="center"/>
              <w:rPr/>
            </w:pPr>
            <w:r>
              <w:rPr/>
              <w:t> </w:t>
            </w:r>
          </w:p>
        </w:tc>
        <w:tc>
          <w:tcPr>
            <w:tcW w:w="762"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File Number</w:t>
            </w:r>
          </w:p>
        </w:tc>
        <w:tc>
          <w:tcPr>
            <w:tcW w:w="60" w:type="dxa"/>
            <w:tcBorders/>
            <w:tcMar>
              <w:bottom w:w="0" w:type="dxa"/>
            </w:tcMar>
            <w:vAlign w:val="center"/>
          </w:tcPr>
          <w:p>
            <w:pPr>
              <w:pStyle w:val="TableContents"/>
              <w:bidi w:val="0"/>
              <w:spacing w:before="0" w:after="283"/>
              <w:jc w:val="left"/>
              <w:rPr/>
            </w:pPr>
            <w:r>
              <w:rPr/>
              <w:t> </w:t>
            </w:r>
          </w:p>
        </w:tc>
        <w:tc>
          <w:tcPr>
            <w:tcW w:w="1382" w:type="dxa"/>
            <w:tcBorders>
              <w:bottom w:val="single" w:sz="8" w:space="0" w:color="000000"/>
            </w:tcBorders>
            <w:vAlign w:val="center"/>
          </w:tcPr>
          <w:p>
            <w:pPr>
              <w:pStyle w:val="TableContents"/>
              <w:bidi w:val="0"/>
              <w:spacing w:before="0" w:after="283"/>
              <w:jc w:val="center"/>
              <w:rPr/>
            </w:pPr>
            <w:r>
              <w:rPr>
                <w:b/>
              </w:rPr>
              <w:t xml:space="preserve">Incorporated </w:t>
              <w:br/>
              <w:t>by Reference</w:t>
            </w:r>
            <w:r>
              <w:rPr/>
              <w:t xml:space="preserve"> </w:t>
              <w:br/>
            </w:r>
            <w:r>
              <w:rPr>
                <w:b/>
              </w:rPr>
              <w:t>From Exhibit</w:t>
            </w:r>
            <w:r>
              <w:rPr/>
              <w:t xml:space="preserve"> </w:t>
              <w:br/>
            </w:r>
            <w:r>
              <w:rPr>
                <w:b/>
              </w:rPr>
              <w:t>Number</w:t>
            </w:r>
          </w:p>
        </w:tc>
        <w:tc>
          <w:tcPr>
            <w:tcW w:w="60" w:type="dxa"/>
            <w:tcBorders/>
            <w:tcMar>
              <w:bottom w:w="0" w:type="dxa"/>
            </w:tcMar>
            <w:vAlign w:val="center"/>
          </w:tcPr>
          <w:p>
            <w:pPr>
              <w:pStyle w:val="TableContents"/>
              <w:bidi w:val="0"/>
              <w:spacing w:before="0" w:after="283"/>
              <w:jc w:val="left"/>
              <w:rPr/>
            </w:pPr>
            <w:r>
              <w:rPr/>
              <w:t> </w:t>
            </w:r>
          </w:p>
        </w:tc>
        <w:tc>
          <w:tcPr>
            <w:tcW w:w="533"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Date Filed</w:t>
            </w:r>
          </w:p>
        </w:tc>
      </w:tr>
      <w:tr>
        <w:trPr/>
        <w:tc>
          <w:tcPr>
            <w:tcW w:w="890" w:type="dxa"/>
            <w:tcBorders/>
            <w:tcMar>
              <w:bottom w:w="0" w:type="dxa"/>
            </w:tcMar>
            <w:vAlign w:val="center"/>
          </w:tcPr>
          <w:p>
            <w:pPr>
              <w:pStyle w:val="TableContents"/>
              <w:bidi w:val="0"/>
              <w:spacing w:before="0" w:after="283"/>
              <w:jc w:val="left"/>
              <w:rPr/>
            </w:pPr>
            <w:hyperlink r:id="rId3">
              <w:r>
                <w:rPr>
                  <w:rStyle w:val="InternetLink"/>
                  <w:rFonts w:ascii="Times New Roman;Times;Serif" w:hAnsi="Times New Roman;Times;Serif"/>
                  <w:sz w:val="20"/>
                </w:rPr>
                <w:t>2.1††</w:t>
              </w:r>
            </w:hyperlink>
          </w:p>
        </w:tc>
        <w:tc>
          <w:tcPr>
            <w:tcW w:w="60" w:type="dxa"/>
            <w:tcBorders/>
            <w:tcMar>
              <w:bottom w:w="0" w:type="dxa"/>
            </w:tcMar>
            <w:vAlign w:val="center"/>
          </w:tcPr>
          <w:p>
            <w:pPr>
              <w:pStyle w:val="TableContents"/>
              <w:bidi w:val="0"/>
              <w:spacing w:before="0" w:after="283"/>
              <w:jc w:val="left"/>
              <w:rPr/>
            </w:pPr>
            <w:r>
              <w:rPr/>
              <w:t> </w:t>
            </w:r>
          </w:p>
        </w:tc>
        <w:tc>
          <w:tcPr>
            <w:tcW w:w="4968" w:type="dxa"/>
            <w:tcBorders/>
            <w:tcMar>
              <w:bottom w:w="0" w:type="dxa"/>
            </w:tcMar>
            <w:vAlign w:val="center"/>
          </w:tcPr>
          <w:p>
            <w:pPr>
              <w:pStyle w:val="TableContents"/>
              <w:bidi w:val="0"/>
              <w:spacing w:before="0" w:after="283"/>
              <w:jc w:val="left"/>
              <w:rPr/>
            </w:pPr>
            <w:hyperlink r:id="rId4">
              <w:r>
                <w:rPr>
                  <w:rStyle w:val="InternetLink"/>
                  <w:rFonts w:ascii="Times New Roman;Times;Serif" w:hAnsi="Times New Roman;Times;Serif"/>
                  <w:sz w:val="20"/>
                </w:rPr>
                <w:t>Agreement and Plan of Merger, dated January 28, 2014, by and among DVS Sciences, Inc., Standard BioTools Inc. (formerly Fluidigm Corporation), Dawid Merger Sub, Inc. and Shareholder Representative Services LLC.</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r:id="rId5">
              <w:r>
                <w:rPr>
                  <w:rStyle w:val="InternetLink"/>
                  <w:rFonts w:ascii="Times New Roman;Times;Serif" w:hAnsi="Times New Roman;Times;Serif"/>
                  <w:sz w:val="20"/>
                </w:rPr>
                <w:t>8-K</w:t>
              </w:r>
            </w:hyperlink>
          </w:p>
        </w:tc>
        <w:tc>
          <w:tcPr>
            <w:tcW w:w="60" w:type="dxa"/>
            <w:tcBorders/>
            <w:tcMar>
              <w:bottom w:w="0" w:type="dxa"/>
            </w:tcMar>
            <w:vAlign w:val="center"/>
          </w:tcPr>
          <w:p>
            <w:pPr>
              <w:pStyle w:val="TableContents"/>
              <w:bidi w:val="0"/>
              <w:spacing w:before="0" w:after="283"/>
              <w:jc w:val="center"/>
              <w:rPr/>
            </w:pPr>
            <w:r>
              <w:rPr/>
              <w:t> </w:t>
            </w:r>
          </w:p>
        </w:tc>
        <w:tc>
          <w:tcPr>
            <w:tcW w:w="762" w:type="dxa"/>
            <w:tcBorders/>
            <w:tcMar>
              <w:bottom w:w="0" w:type="dxa"/>
            </w:tcMar>
            <w:vAlign w:val="center"/>
          </w:tcPr>
          <w:p>
            <w:pPr>
              <w:pStyle w:val="TableContents"/>
              <w:bidi w:val="0"/>
              <w:spacing w:before="0" w:after="283"/>
              <w:jc w:val="center"/>
              <w:rPr/>
            </w:pPr>
            <w:hyperlink r:id="rId6">
              <w:r>
                <w:rPr>
                  <w:rStyle w:val="InternetLink"/>
                  <w:rFonts w:ascii="Times New Roman;Times;Serif" w:hAnsi="Times New Roman;Times;Serif"/>
                  <w:sz w:val="20"/>
                </w:rPr>
                <w:t>001-34180</w:t>
              </w:r>
            </w:hyperlink>
          </w:p>
        </w:tc>
        <w:tc>
          <w:tcPr>
            <w:tcW w:w="60" w:type="dxa"/>
            <w:tcBorders/>
            <w:tcMar>
              <w:bottom w:w="0" w:type="dxa"/>
            </w:tcMar>
            <w:vAlign w:val="center"/>
          </w:tcPr>
          <w:p>
            <w:pPr>
              <w:pStyle w:val="TableContents"/>
              <w:bidi w:val="0"/>
              <w:spacing w:before="0" w:after="283"/>
              <w:jc w:val="center"/>
              <w:rPr/>
            </w:pPr>
            <w:r>
              <w:rPr/>
              <w:t> </w:t>
            </w:r>
          </w:p>
        </w:tc>
        <w:tc>
          <w:tcPr>
            <w:tcW w:w="1382" w:type="dxa"/>
            <w:tcBorders/>
            <w:tcMar>
              <w:bottom w:w="0" w:type="dxa"/>
            </w:tcMar>
            <w:vAlign w:val="center"/>
          </w:tcPr>
          <w:p>
            <w:pPr>
              <w:pStyle w:val="TableContents"/>
              <w:bidi w:val="0"/>
              <w:spacing w:before="0" w:after="283"/>
              <w:jc w:val="center"/>
              <w:rPr/>
            </w:pPr>
            <w:hyperlink r:id="rId7">
              <w:r>
                <w:rPr>
                  <w:rStyle w:val="InternetLink"/>
                  <w:rFonts w:ascii="Times New Roman;Times;Serif" w:hAnsi="Times New Roman;Times;Serif"/>
                  <w:sz w:val="20"/>
                </w:rPr>
                <w:t>2.1</w:t>
              </w:r>
            </w:hyperlink>
          </w:p>
        </w:tc>
        <w:tc>
          <w:tcPr>
            <w:tcW w:w="60" w:type="dxa"/>
            <w:tcBorders/>
            <w:tcMar>
              <w:bottom w:w="0" w:type="dxa"/>
            </w:tcMar>
            <w:vAlign w:val="center"/>
          </w:tcPr>
          <w:p>
            <w:pPr>
              <w:pStyle w:val="TableContents"/>
              <w:bidi w:val="0"/>
              <w:spacing w:before="0" w:after="283"/>
              <w:jc w:val="center"/>
              <w:rPr/>
            </w:pPr>
            <w:r>
              <w:rPr/>
              <w:t> </w:t>
            </w:r>
          </w:p>
        </w:tc>
        <w:tc>
          <w:tcPr>
            <w:tcW w:w="533" w:type="dxa"/>
            <w:tcBorders/>
            <w:tcMar>
              <w:bottom w:w="0" w:type="dxa"/>
            </w:tcMar>
            <w:vAlign w:val="center"/>
          </w:tcPr>
          <w:p>
            <w:pPr>
              <w:pStyle w:val="TableContents"/>
              <w:bidi w:val="0"/>
              <w:spacing w:before="0" w:after="283"/>
              <w:jc w:val="center"/>
              <w:rPr/>
            </w:pPr>
            <w:hyperlink r:id="rId8">
              <w:r>
                <w:rPr>
                  <w:rStyle w:val="InternetLink"/>
                  <w:rFonts w:ascii="Times New Roman;Times;Serif" w:hAnsi="Times New Roman;Times;Serif"/>
                  <w:sz w:val="20"/>
                </w:rPr>
                <w:t>1/29/2014</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96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62"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82"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533"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left"/>
              <w:rPr/>
            </w:pPr>
            <w:r>
              <w:fldChar w:fldCharType="begin"/>
            </w:r>
            <w:r>
              <w:rPr>
                <w:rStyle w:val="InternetLink"/>
                <w:sz w:val="20"/>
                <w:rFonts w:ascii="Times New Roman;Times;Serif" w:hAnsi="Times New Roman;Times;Serif"/>
              </w:rPr>
              <w:instrText xml:space="preserve"> HYPERLINK "https://www.sec.gov/Archives/edgar/data/1837412/000121390021040546/fs42021a3_cmlifesci2.htm" \l "T002"</w:instrText>
            </w:r>
            <w:r>
              <w:rPr>
                <w:rStyle w:val="InternetLink"/>
                <w:sz w:val="20"/>
                <w:rFonts w:ascii="Times New Roman;Times;Serif" w:hAnsi="Times New Roman;Times;Serif"/>
              </w:rPr>
              <w:fldChar w:fldCharType="separate"/>
            </w:r>
            <w:r>
              <w:rPr>
                <w:rStyle w:val="InternetLink"/>
                <w:rFonts w:ascii="Times New Roman;Times;Serif" w:hAnsi="Times New Roman;Times;Serif"/>
                <w:sz w:val="20"/>
              </w:rPr>
              <w:t>2.2††</w:t>
            </w:r>
            <w:r>
              <w:rPr>
                <w:rStyle w:val="InternetLink"/>
                <w:sz w:val="20"/>
                <w:rFonts w:ascii="Times New Roman;Times;Serif" w:hAnsi="Times New Roman;Times;Serif"/>
              </w:rPr>
              <w:fldChar w:fldCharType="end"/>
            </w:r>
          </w:p>
        </w:tc>
        <w:tc>
          <w:tcPr>
            <w:tcW w:w="60" w:type="dxa"/>
            <w:tcBorders/>
            <w:tcMar>
              <w:bottom w:w="0" w:type="dxa"/>
            </w:tcMar>
            <w:vAlign w:val="center"/>
          </w:tcPr>
          <w:p>
            <w:pPr>
              <w:pStyle w:val="TableContents"/>
              <w:bidi w:val="0"/>
              <w:spacing w:before="0" w:after="283"/>
              <w:jc w:val="left"/>
              <w:rPr/>
            </w:pPr>
            <w:r>
              <w:rPr/>
              <w:t> </w:t>
            </w:r>
          </w:p>
        </w:tc>
        <w:tc>
          <w:tcPr>
            <w:tcW w:w="4968" w:type="dxa"/>
            <w:tcBorders/>
            <w:tcMar>
              <w:bottom w:w="0" w:type="dxa"/>
            </w:tcMar>
            <w:vAlign w:val="center"/>
          </w:tcPr>
          <w:p>
            <w:pPr>
              <w:pStyle w:val="TableContents"/>
              <w:bidi w:val="0"/>
              <w:spacing w:before="0" w:after="283"/>
              <w:jc w:val="left"/>
              <w:rPr/>
            </w:pPr>
            <w:r>
              <w:fldChar w:fldCharType="begin"/>
            </w:r>
            <w:r>
              <w:rPr>
                <w:rStyle w:val="InternetLink"/>
                <w:sz w:val="20"/>
                <w:rFonts w:ascii="Times New Roman;Times;Serif" w:hAnsi="Times New Roman;Times;Serif"/>
              </w:rPr>
              <w:instrText xml:space="preserve"> HYPERLINK "https://www.sec.gov/Archives/edgar/data/1837412/000121390021040546/fs42021a3_cmlifesci2.htm" \l "T002"</w:instrText>
            </w:r>
            <w:r>
              <w:rPr>
                <w:rStyle w:val="InternetLink"/>
                <w:sz w:val="20"/>
                <w:rFonts w:ascii="Times New Roman;Times;Serif" w:hAnsi="Times New Roman;Times;Serif"/>
              </w:rPr>
              <w:fldChar w:fldCharType="separate"/>
            </w:r>
            <w:r>
              <w:rPr>
                <w:rStyle w:val="InternetLink"/>
                <w:rFonts w:ascii="Times New Roman;Times;Serif" w:hAnsi="Times New Roman;Times;Serif"/>
                <w:sz w:val="20"/>
              </w:rPr>
              <w:t>Merger Agreement, dated as of March 28, 2021, as amended by the First Amendment thereto dated as of May 12, 2021 and the Second Amendment thereto dated as of July 15, 2021, by and among SomaLogic, Inc. (CM Life Sciences II, Inc.), S-Craft Merger Sub, Inc., and SomaLogic Operating Co., Inc. (formerly SomaLogic, Inc.).</w:t>
            </w:r>
            <w:r>
              <w:rPr>
                <w:rStyle w:val="InternetLink"/>
                <w:sz w:val="20"/>
                <w:rFonts w:ascii="Times New Roman;Times;Serif" w:hAnsi="Times New Roman;Times;Serif"/>
              </w:rPr>
              <w:fldChar w:fldCharType="end"/>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fldChar w:fldCharType="begin"/>
            </w:r>
            <w:r>
              <w:rPr>
                <w:rStyle w:val="InternetLink"/>
                <w:sz w:val="20"/>
                <w:rFonts w:ascii="Times New Roman;Times;Serif" w:hAnsi="Times New Roman;Times;Serif"/>
              </w:rPr>
              <w:instrText xml:space="preserve"> HYPERLINK "https://www.sec.gov/Archives/edgar/data/1837412/000121390021040546/fs42021a3_cmlifesci2.htm" \l "T002"</w:instrText>
            </w:r>
            <w:r>
              <w:rPr>
                <w:rStyle w:val="InternetLink"/>
                <w:sz w:val="20"/>
                <w:rFonts w:ascii="Times New Roman;Times;Serif" w:hAnsi="Times New Roman;Times;Serif"/>
              </w:rPr>
              <w:fldChar w:fldCharType="separate"/>
            </w:r>
            <w:r>
              <w:rPr>
                <w:rStyle w:val="InternetLink"/>
                <w:rFonts w:ascii="Times New Roman;Times;Serif" w:hAnsi="Times New Roman;Times;Serif"/>
                <w:sz w:val="20"/>
              </w:rPr>
              <w:t>S-4/A</w:t>
            </w:r>
            <w:r>
              <w:rPr>
                <w:rStyle w:val="InternetLink"/>
                <w:sz w:val="20"/>
                <w:rFonts w:ascii="Times New Roman;Times;Serif" w:hAnsi="Times New Roman;Times;Serif"/>
              </w:rPr>
              <w:fldChar w:fldCharType="end"/>
            </w:r>
          </w:p>
        </w:tc>
        <w:tc>
          <w:tcPr>
            <w:tcW w:w="60" w:type="dxa"/>
            <w:tcBorders/>
            <w:tcMar>
              <w:bottom w:w="0" w:type="dxa"/>
            </w:tcMar>
            <w:vAlign w:val="center"/>
          </w:tcPr>
          <w:p>
            <w:pPr>
              <w:pStyle w:val="TableContents"/>
              <w:bidi w:val="0"/>
              <w:spacing w:before="0" w:after="283"/>
              <w:jc w:val="center"/>
              <w:rPr/>
            </w:pPr>
            <w:r>
              <w:rPr/>
              <w:t> </w:t>
            </w:r>
          </w:p>
        </w:tc>
        <w:tc>
          <w:tcPr>
            <w:tcW w:w="762" w:type="dxa"/>
            <w:tcBorders/>
            <w:tcMar>
              <w:bottom w:w="0" w:type="dxa"/>
            </w:tcMar>
            <w:vAlign w:val="center"/>
          </w:tcPr>
          <w:p>
            <w:pPr>
              <w:pStyle w:val="TableContents"/>
              <w:bidi w:val="0"/>
              <w:spacing w:before="0" w:after="283"/>
              <w:jc w:val="center"/>
              <w:rPr/>
            </w:pPr>
            <w:r>
              <w:fldChar w:fldCharType="begin"/>
            </w:r>
            <w:r>
              <w:rPr>
                <w:rStyle w:val="InternetLink"/>
                <w:sz w:val="20"/>
                <w:rFonts w:ascii="Times New Roman;Times;Serif" w:hAnsi="Times New Roman;Times;Serif"/>
              </w:rPr>
              <w:instrText xml:space="preserve"> HYPERLINK "https://www.sec.gov/Archives/edgar/data/1837412/000121390021040546/fs42021a3_cmlifesci2.htm" \l "T002"</w:instrText>
            </w:r>
            <w:r>
              <w:rPr>
                <w:rStyle w:val="InternetLink"/>
                <w:sz w:val="20"/>
                <w:rFonts w:ascii="Times New Roman;Times;Serif" w:hAnsi="Times New Roman;Times;Serif"/>
              </w:rPr>
              <w:fldChar w:fldCharType="separate"/>
            </w:r>
            <w:r>
              <w:rPr>
                <w:rStyle w:val="InternetLink"/>
                <w:rFonts w:ascii="Times New Roman;Times;Serif" w:hAnsi="Times New Roman;Times;Serif"/>
                <w:sz w:val="20"/>
              </w:rPr>
              <w:t>333-256127</w:t>
            </w:r>
            <w:r>
              <w:rPr>
                <w:rStyle w:val="InternetLink"/>
                <w:sz w:val="20"/>
                <w:rFonts w:ascii="Times New Roman;Times;Serif" w:hAnsi="Times New Roman;Times;Serif"/>
              </w:rPr>
              <w:fldChar w:fldCharType="end"/>
            </w:r>
          </w:p>
        </w:tc>
        <w:tc>
          <w:tcPr>
            <w:tcW w:w="60" w:type="dxa"/>
            <w:tcBorders/>
            <w:tcMar>
              <w:bottom w:w="0" w:type="dxa"/>
            </w:tcMar>
            <w:vAlign w:val="center"/>
          </w:tcPr>
          <w:p>
            <w:pPr>
              <w:pStyle w:val="TableContents"/>
              <w:bidi w:val="0"/>
              <w:spacing w:before="0" w:after="283"/>
              <w:jc w:val="center"/>
              <w:rPr/>
            </w:pPr>
            <w:r>
              <w:rPr/>
              <w:t> </w:t>
            </w:r>
          </w:p>
        </w:tc>
        <w:tc>
          <w:tcPr>
            <w:tcW w:w="1382" w:type="dxa"/>
            <w:tcBorders/>
            <w:tcMar>
              <w:bottom w:w="0" w:type="dxa"/>
            </w:tcMar>
            <w:vAlign w:val="center"/>
          </w:tcPr>
          <w:p>
            <w:pPr>
              <w:pStyle w:val="TableContents"/>
              <w:bidi w:val="0"/>
              <w:spacing w:before="0" w:after="283"/>
              <w:jc w:val="center"/>
              <w:rPr/>
            </w:pPr>
            <w:r>
              <w:fldChar w:fldCharType="begin"/>
            </w:r>
            <w:r>
              <w:rPr>
                <w:rStyle w:val="InternetLink"/>
                <w:sz w:val="20"/>
                <w:rFonts w:ascii="Times New Roman;Times;Serif" w:hAnsi="Times New Roman;Times;Serif"/>
              </w:rPr>
              <w:instrText xml:space="preserve"> HYPERLINK "https://www.sec.gov/Archives/edgar/data/1837412/000121390021040546/fs42021a3_cmlifesci2.htm" \l "T002"</w:instrText>
            </w:r>
            <w:r>
              <w:rPr>
                <w:rStyle w:val="InternetLink"/>
                <w:sz w:val="20"/>
                <w:rFonts w:ascii="Times New Roman;Times;Serif" w:hAnsi="Times New Roman;Times;Serif"/>
              </w:rPr>
              <w:fldChar w:fldCharType="separate"/>
            </w:r>
            <w:r>
              <w:rPr>
                <w:rStyle w:val="InternetLink"/>
                <w:rFonts w:ascii="Times New Roman;Times;Serif" w:hAnsi="Times New Roman;Times;Serif"/>
                <w:sz w:val="20"/>
              </w:rPr>
              <w:t xml:space="preserve">2.1 </w:t>
            </w:r>
            <w:r>
              <w:rPr>
                <w:rStyle w:val="InternetLink"/>
                <w:sz w:val="20"/>
                <w:rFonts w:ascii="Times New Roman;Times;Serif" w:hAnsi="Times New Roman;Times;Serif"/>
              </w:rPr>
              <w:fldChar w:fldCharType="end"/>
            </w:r>
          </w:p>
        </w:tc>
        <w:tc>
          <w:tcPr>
            <w:tcW w:w="60" w:type="dxa"/>
            <w:tcBorders/>
            <w:tcMar>
              <w:bottom w:w="0" w:type="dxa"/>
            </w:tcMar>
            <w:vAlign w:val="center"/>
          </w:tcPr>
          <w:p>
            <w:pPr>
              <w:pStyle w:val="TableContents"/>
              <w:bidi w:val="0"/>
              <w:spacing w:before="0" w:after="283"/>
              <w:jc w:val="center"/>
              <w:rPr/>
            </w:pPr>
            <w:r>
              <w:rPr/>
              <w:t> </w:t>
            </w:r>
          </w:p>
        </w:tc>
        <w:tc>
          <w:tcPr>
            <w:tcW w:w="533" w:type="dxa"/>
            <w:tcBorders/>
            <w:tcMar>
              <w:bottom w:w="0" w:type="dxa"/>
            </w:tcMar>
            <w:vAlign w:val="center"/>
          </w:tcPr>
          <w:p>
            <w:pPr>
              <w:pStyle w:val="TableContents"/>
              <w:bidi w:val="0"/>
              <w:spacing w:before="0" w:after="283"/>
              <w:jc w:val="center"/>
              <w:rPr/>
            </w:pPr>
            <w:r>
              <w:fldChar w:fldCharType="begin"/>
            </w:r>
            <w:r>
              <w:rPr>
                <w:rStyle w:val="InternetLink"/>
                <w:sz w:val="20"/>
                <w:rFonts w:ascii="Times New Roman;Times;Serif" w:hAnsi="Times New Roman;Times;Serif"/>
              </w:rPr>
              <w:instrText xml:space="preserve"> HYPERLINK "https://www.sec.gov/Archives/edgar/data/1837412/000121390021040546/fs42021a3_cmlifesci2.htm" \l "T002"</w:instrText>
            </w:r>
            <w:r>
              <w:rPr>
                <w:rStyle w:val="InternetLink"/>
                <w:sz w:val="20"/>
                <w:rFonts w:ascii="Times New Roman;Times;Serif" w:hAnsi="Times New Roman;Times;Serif"/>
              </w:rPr>
              <w:fldChar w:fldCharType="separate"/>
            </w:r>
            <w:r>
              <w:rPr>
                <w:rStyle w:val="InternetLink"/>
                <w:rFonts w:ascii="Times New Roman;Times;Serif" w:hAnsi="Times New Roman;Times;Serif"/>
                <w:sz w:val="20"/>
              </w:rPr>
              <w:t>8/5/2021</w:t>
            </w:r>
            <w:r>
              <w:rPr>
                <w:rStyle w:val="InternetLink"/>
                <w:sz w:val="20"/>
                <w:rFonts w:ascii="Times New Roman;Times;Serif" w:hAnsi="Times New Roman;Times;Serif"/>
              </w:rPr>
              <w:fldChar w:fldCharType="end"/>
            </w:r>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96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62"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82"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533"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left"/>
              <w:rPr/>
            </w:pPr>
            <w:hyperlink r:id="rId9">
              <w:r>
                <w:rPr>
                  <w:rStyle w:val="InternetLink"/>
                  <w:rFonts w:ascii="Times New Roman;Times;Serif" w:hAnsi="Times New Roman;Times;Serif"/>
                  <w:sz w:val="20"/>
                </w:rPr>
                <w:t>2.3†</w:t>
              </w:r>
            </w:hyperlink>
          </w:p>
        </w:tc>
        <w:tc>
          <w:tcPr>
            <w:tcW w:w="60" w:type="dxa"/>
            <w:tcBorders/>
            <w:tcMar>
              <w:bottom w:w="0" w:type="dxa"/>
            </w:tcMar>
            <w:vAlign w:val="center"/>
          </w:tcPr>
          <w:p>
            <w:pPr>
              <w:pStyle w:val="TableContents"/>
              <w:bidi w:val="0"/>
              <w:spacing w:before="0" w:after="283"/>
              <w:jc w:val="left"/>
              <w:rPr/>
            </w:pPr>
            <w:r>
              <w:rPr/>
              <w:t> </w:t>
            </w:r>
          </w:p>
        </w:tc>
        <w:tc>
          <w:tcPr>
            <w:tcW w:w="4968" w:type="dxa"/>
            <w:tcBorders/>
            <w:tcMar>
              <w:bottom w:w="0" w:type="dxa"/>
            </w:tcMar>
            <w:vAlign w:val="center"/>
          </w:tcPr>
          <w:p>
            <w:pPr>
              <w:pStyle w:val="TableContents"/>
              <w:bidi w:val="0"/>
              <w:spacing w:before="0" w:after="283"/>
              <w:jc w:val="left"/>
              <w:rPr/>
            </w:pPr>
            <w:hyperlink r:id="rId10">
              <w:r>
                <w:rPr>
                  <w:rStyle w:val="InternetLink"/>
                  <w:rFonts w:ascii="Times New Roman;Times;Serif" w:hAnsi="Times New Roman;Times;Serif"/>
                  <w:sz w:val="20"/>
                </w:rPr>
                <w:t>Agreement and Plan of Merger, dated as of July 25, 2022, by and among SomaLogic, Inc., Panther Merger Subsidiary I, LLC, Panther Merger Subsidiary I, LLC, Palamedrix, Inc., and Securityholder Representative Services LLC.</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r:id="rId11">
              <w:r>
                <w:rPr>
                  <w:rStyle w:val="InternetLink"/>
                  <w:rFonts w:ascii="Times New Roman;Times;Serif" w:hAnsi="Times New Roman;Times;Serif"/>
                  <w:sz w:val="20"/>
                </w:rPr>
                <w:t>8-K</w:t>
              </w:r>
            </w:hyperlink>
          </w:p>
        </w:tc>
        <w:tc>
          <w:tcPr>
            <w:tcW w:w="60" w:type="dxa"/>
            <w:tcBorders/>
            <w:tcMar>
              <w:bottom w:w="0" w:type="dxa"/>
            </w:tcMar>
            <w:vAlign w:val="center"/>
          </w:tcPr>
          <w:p>
            <w:pPr>
              <w:pStyle w:val="TableContents"/>
              <w:bidi w:val="0"/>
              <w:spacing w:before="0" w:after="283"/>
              <w:jc w:val="center"/>
              <w:rPr/>
            </w:pPr>
            <w:r>
              <w:rPr/>
              <w:t> </w:t>
            </w:r>
          </w:p>
        </w:tc>
        <w:tc>
          <w:tcPr>
            <w:tcW w:w="762" w:type="dxa"/>
            <w:tcBorders/>
            <w:tcMar>
              <w:bottom w:w="0" w:type="dxa"/>
            </w:tcMar>
            <w:vAlign w:val="center"/>
          </w:tcPr>
          <w:p>
            <w:pPr>
              <w:pStyle w:val="TableContents"/>
              <w:bidi w:val="0"/>
              <w:spacing w:before="0" w:after="283"/>
              <w:jc w:val="center"/>
              <w:rPr/>
            </w:pPr>
            <w:hyperlink r:id="rId12">
              <w:r>
                <w:rPr>
                  <w:rStyle w:val="InternetLink"/>
                  <w:rFonts w:ascii="Times New Roman;Times;Serif" w:hAnsi="Times New Roman;Times;Serif"/>
                  <w:sz w:val="20"/>
                </w:rPr>
                <w:t>001-40090</w:t>
              </w:r>
            </w:hyperlink>
          </w:p>
        </w:tc>
        <w:tc>
          <w:tcPr>
            <w:tcW w:w="60" w:type="dxa"/>
            <w:tcBorders/>
            <w:tcMar>
              <w:bottom w:w="0" w:type="dxa"/>
            </w:tcMar>
            <w:vAlign w:val="center"/>
          </w:tcPr>
          <w:p>
            <w:pPr>
              <w:pStyle w:val="TableContents"/>
              <w:bidi w:val="0"/>
              <w:spacing w:before="0" w:after="283"/>
              <w:jc w:val="center"/>
              <w:rPr/>
            </w:pPr>
            <w:r>
              <w:rPr/>
              <w:t> </w:t>
            </w:r>
          </w:p>
        </w:tc>
        <w:tc>
          <w:tcPr>
            <w:tcW w:w="1382" w:type="dxa"/>
            <w:tcBorders/>
            <w:tcMar>
              <w:bottom w:w="0" w:type="dxa"/>
            </w:tcMar>
            <w:vAlign w:val="center"/>
          </w:tcPr>
          <w:p>
            <w:pPr>
              <w:pStyle w:val="TableContents"/>
              <w:bidi w:val="0"/>
              <w:spacing w:before="0" w:after="283"/>
              <w:jc w:val="center"/>
              <w:rPr/>
            </w:pPr>
            <w:hyperlink r:id="rId13">
              <w:r>
                <w:rPr>
                  <w:rStyle w:val="InternetLink"/>
                  <w:rFonts w:ascii="Times New Roman;Times;Serif" w:hAnsi="Times New Roman;Times;Serif"/>
                  <w:sz w:val="20"/>
                </w:rPr>
                <w:t>2.1</w:t>
              </w:r>
            </w:hyperlink>
          </w:p>
        </w:tc>
        <w:tc>
          <w:tcPr>
            <w:tcW w:w="60" w:type="dxa"/>
            <w:tcBorders/>
            <w:tcMar>
              <w:bottom w:w="0" w:type="dxa"/>
            </w:tcMar>
            <w:vAlign w:val="center"/>
          </w:tcPr>
          <w:p>
            <w:pPr>
              <w:pStyle w:val="TableContents"/>
              <w:bidi w:val="0"/>
              <w:spacing w:before="0" w:after="283"/>
              <w:jc w:val="center"/>
              <w:rPr/>
            </w:pPr>
            <w:r>
              <w:rPr/>
              <w:t> </w:t>
            </w:r>
          </w:p>
        </w:tc>
        <w:tc>
          <w:tcPr>
            <w:tcW w:w="533" w:type="dxa"/>
            <w:tcBorders/>
            <w:tcMar>
              <w:bottom w:w="0" w:type="dxa"/>
            </w:tcMar>
            <w:vAlign w:val="center"/>
          </w:tcPr>
          <w:p>
            <w:pPr>
              <w:pStyle w:val="TableContents"/>
              <w:bidi w:val="0"/>
              <w:spacing w:before="0" w:after="283"/>
              <w:jc w:val="center"/>
              <w:rPr/>
            </w:pPr>
            <w:hyperlink r:id="rId14">
              <w:r>
                <w:rPr>
                  <w:rStyle w:val="InternetLink"/>
                  <w:rFonts w:ascii="Times New Roman;Times;Serif" w:hAnsi="Times New Roman;Times;Serif"/>
                  <w:sz w:val="20"/>
                </w:rPr>
                <w:t>7/27/2022</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96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62"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82"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533"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left"/>
              <w:rPr/>
            </w:pPr>
            <w:hyperlink r:id="rId15">
              <w:r>
                <w:rPr>
                  <w:rStyle w:val="InternetLink"/>
                  <w:rFonts w:ascii="Times New Roman;Times;Serif" w:hAnsi="Times New Roman;Times;Serif"/>
                  <w:sz w:val="20"/>
                </w:rPr>
                <w:t>2.4††</w:t>
              </w:r>
            </w:hyperlink>
          </w:p>
        </w:tc>
        <w:tc>
          <w:tcPr>
            <w:tcW w:w="60" w:type="dxa"/>
            <w:tcBorders/>
            <w:tcMar>
              <w:bottom w:w="0" w:type="dxa"/>
            </w:tcMar>
            <w:vAlign w:val="center"/>
          </w:tcPr>
          <w:p>
            <w:pPr>
              <w:pStyle w:val="TableContents"/>
              <w:bidi w:val="0"/>
              <w:spacing w:before="0" w:after="283"/>
              <w:jc w:val="left"/>
              <w:rPr/>
            </w:pPr>
            <w:r>
              <w:rPr/>
              <w:t> </w:t>
            </w:r>
          </w:p>
        </w:tc>
        <w:tc>
          <w:tcPr>
            <w:tcW w:w="4968" w:type="dxa"/>
            <w:tcBorders/>
            <w:tcMar>
              <w:bottom w:w="0" w:type="dxa"/>
            </w:tcMar>
            <w:vAlign w:val="center"/>
          </w:tcPr>
          <w:p>
            <w:pPr>
              <w:pStyle w:val="TableContents"/>
              <w:bidi w:val="0"/>
              <w:spacing w:before="0" w:after="283"/>
              <w:jc w:val="left"/>
              <w:rPr/>
            </w:pPr>
            <w:hyperlink r:id="rId16">
              <w:r>
                <w:rPr>
                  <w:rStyle w:val="InternetLink"/>
                  <w:rFonts w:ascii="Times New Roman;Times;Serif" w:hAnsi="Times New Roman;Times;Serif"/>
                  <w:sz w:val="20"/>
                </w:rPr>
                <w:t>Agreement and Plan of Merger, dated as of October 4, 2023, by and among Standard BioTools Inc., SomaLogic, Inc., and Martis Merger Sub, Inc.</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r:id="rId17">
              <w:r>
                <w:rPr>
                  <w:rStyle w:val="InternetLink"/>
                  <w:rFonts w:ascii="Times New Roman;Times;Serif" w:hAnsi="Times New Roman;Times;Serif"/>
                  <w:sz w:val="20"/>
                </w:rPr>
                <w:t>8-K</w:t>
              </w:r>
            </w:hyperlink>
          </w:p>
        </w:tc>
        <w:tc>
          <w:tcPr>
            <w:tcW w:w="60" w:type="dxa"/>
            <w:tcBorders/>
            <w:tcMar>
              <w:bottom w:w="0" w:type="dxa"/>
            </w:tcMar>
            <w:vAlign w:val="center"/>
          </w:tcPr>
          <w:p>
            <w:pPr>
              <w:pStyle w:val="TableContents"/>
              <w:bidi w:val="0"/>
              <w:spacing w:before="0" w:after="283"/>
              <w:jc w:val="center"/>
              <w:rPr/>
            </w:pPr>
            <w:r>
              <w:rPr/>
              <w:t> </w:t>
            </w:r>
          </w:p>
        </w:tc>
        <w:tc>
          <w:tcPr>
            <w:tcW w:w="762" w:type="dxa"/>
            <w:tcBorders/>
            <w:tcMar>
              <w:bottom w:w="0" w:type="dxa"/>
            </w:tcMar>
            <w:vAlign w:val="center"/>
          </w:tcPr>
          <w:p>
            <w:pPr>
              <w:pStyle w:val="TableContents"/>
              <w:bidi w:val="0"/>
              <w:spacing w:before="0" w:after="283"/>
              <w:jc w:val="center"/>
              <w:rPr/>
            </w:pPr>
            <w:hyperlink r:id="rId18">
              <w:r>
                <w:rPr>
                  <w:rStyle w:val="InternetLink"/>
                  <w:rFonts w:ascii="Times New Roman;Times;Serif" w:hAnsi="Times New Roman;Times;Serif"/>
                  <w:sz w:val="20"/>
                </w:rPr>
                <w:t>001-34180</w:t>
              </w:r>
            </w:hyperlink>
          </w:p>
        </w:tc>
        <w:tc>
          <w:tcPr>
            <w:tcW w:w="60" w:type="dxa"/>
            <w:tcBorders/>
            <w:tcMar>
              <w:bottom w:w="0" w:type="dxa"/>
            </w:tcMar>
            <w:vAlign w:val="center"/>
          </w:tcPr>
          <w:p>
            <w:pPr>
              <w:pStyle w:val="TableContents"/>
              <w:bidi w:val="0"/>
              <w:spacing w:before="0" w:after="283"/>
              <w:jc w:val="center"/>
              <w:rPr/>
            </w:pPr>
            <w:r>
              <w:rPr/>
              <w:t> </w:t>
            </w:r>
          </w:p>
        </w:tc>
        <w:tc>
          <w:tcPr>
            <w:tcW w:w="1382" w:type="dxa"/>
            <w:tcBorders/>
            <w:tcMar>
              <w:bottom w:w="0" w:type="dxa"/>
            </w:tcMar>
            <w:vAlign w:val="center"/>
          </w:tcPr>
          <w:p>
            <w:pPr>
              <w:pStyle w:val="TableContents"/>
              <w:bidi w:val="0"/>
              <w:spacing w:before="0" w:after="283"/>
              <w:jc w:val="center"/>
              <w:rPr/>
            </w:pPr>
            <w:hyperlink r:id="rId19">
              <w:r>
                <w:rPr>
                  <w:rStyle w:val="InternetLink"/>
                  <w:rFonts w:ascii="Times New Roman;Times;Serif" w:hAnsi="Times New Roman;Times;Serif"/>
                  <w:sz w:val="20"/>
                </w:rPr>
                <w:t>2.1</w:t>
              </w:r>
            </w:hyperlink>
          </w:p>
        </w:tc>
        <w:tc>
          <w:tcPr>
            <w:tcW w:w="60" w:type="dxa"/>
            <w:tcBorders/>
            <w:tcMar>
              <w:bottom w:w="0" w:type="dxa"/>
            </w:tcMar>
            <w:vAlign w:val="center"/>
          </w:tcPr>
          <w:p>
            <w:pPr>
              <w:pStyle w:val="TableContents"/>
              <w:bidi w:val="0"/>
              <w:spacing w:before="0" w:after="283"/>
              <w:jc w:val="center"/>
              <w:rPr/>
            </w:pPr>
            <w:r>
              <w:rPr/>
              <w:t> </w:t>
            </w:r>
          </w:p>
        </w:tc>
        <w:tc>
          <w:tcPr>
            <w:tcW w:w="533" w:type="dxa"/>
            <w:tcBorders/>
            <w:tcMar>
              <w:bottom w:w="0" w:type="dxa"/>
            </w:tcMar>
            <w:vAlign w:val="center"/>
          </w:tcPr>
          <w:p>
            <w:pPr>
              <w:pStyle w:val="TableContents"/>
              <w:bidi w:val="0"/>
              <w:spacing w:before="0" w:after="283"/>
              <w:jc w:val="center"/>
              <w:rPr/>
            </w:pPr>
            <w:hyperlink r:id="rId20">
              <w:r>
                <w:rPr>
                  <w:rStyle w:val="InternetLink"/>
                  <w:rFonts w:ascii="Times New Roman;Times;Serif" w:hAnsi="Times New Roman;Times;Serif"/>
                  <w:sz w:val="20"/>
                </w:rPr>
                <w:t>10/4/2023</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96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62"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82"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533"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left"/>
              <w:rPr/>
            </w:pPr>
            <w:hyperlink r:id="rId21">
              <w:r>
                <w:rPr>
                  <w:rStyle w:val="InternetLink"/>
                  <w:rFonts w:ascii="Times New Roman;Times;Serif" w:hAnsi="Times New Roman;Times;Serif"/>
                  <w:sz w:val="20"/>
                </w:rPr>
                <w:t>3.1</w:t>
              </w:r>
            </w:hyperlink>
          </w:p>
        </w:tc>
        <w:tc>
          <w:tcPr>
            <w:tcW w:w="60" w:type="dxa"/>
            <w:tcBorders/>
            <w:tcMar>
              <w:bottom w:w="0" w:type="dxa"/>
            </w:tcMar>
            <w:vAlign w:val="center"/>
          </w:tcPr>
          <w:p>
            <w:pPr>
              <w:pStyle w:val="TableContents"/>
              <w:bidi w:val="0"/>
              <w:spacing w:before="0" w:after="283"/>
              <w:jc w:val="left"/>
              <w:rPr/>
            </w:pPr>
            <w:r>
              <w:rPr/>
              <w:t> </w:t>
            </w:r>
          </w:p>
        </w:tc>
        <w:tc>
          <w:tcPr>
            <w:tcW w:w="4968" w:type="dxa"/>
            <w:tcBorders/>
            <w:tcMar>
              <w:bottom w:w="0" w:type="dxa"/>
            </w:tcMar>
            <w:vAlign w:val="center"/>
          </w:tcPr>
          <w:p>
            <w:pPr>
              <w:pStyle w:val="TableContents"/>
              <w:bidi w:val="0"/>
              <w:spacing w:before="0" w:after="283"/>
              <w:jc w:val="left"/>
              <w:rPr/>
            </w:pPr>
            <w:hyperlink r:id="rId22">
              <w:r>
                <w:rPr>
                  <w:rStyle w:val="InternetLink"/>
                  <w:rFonts w:ascii="Times New Roman;Times;Serif" w:hAnsi="Times New Roman;Times;Serif"/>
                  <w:sz w:val="20"/>
                </w:rPr>
                <w:t>Eighth Amended and Restated Certificate of Incorporation of Standard BioTools Inc. (formerly Fluidigm Corporation).</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r:id="rId23">
              <w:r>
                <w:rPr>
                  <w:rStyle w:val="InternetLink"/>
                  <w:rFonts w:ascii="Times New Roman;Times;Serif" w:hAnsi="Times New Roman;Times;Serif"/>
                  <w:sz w:val="20"/>
                </w:rPr>
                <w:t>10-K</w:t>
              </w:r>
            </w:hyperlink>
          </w:p>
        </w:tc>
        <w:tc>
          <w:tcPr>
            <w:tcW w:w="60" w:type="dxa"/>
            <w:tcBorders/>
            <w:tcMar>
              <w:bottom w:w="0" w:type="dxa"/>
            </w:tcMar>
            <w:vAlign w:val="center"/>
          </w:tcPr>
          <w:p>
            <w:pPr>
              <w:pStyle w:val="TableContents"/>
              <w:bidi w:val="0"/>
              <w:spacing w:before="0" w:after="283"/>
              <w:jc w:val="center"/>
              <w:rPr/>
            </w:pPr>
            <w:r>
              <w:rPr/>
              <w:t> </w:t>
            </w:r>
          </w:p>
        </w:tc>
        <w:tc>
          <w:tcPr>
            <w:tcW w:w="762" w:type="dxa"/>
            <w:tcBorders/>
            <w:tcMar>
              <w:bottom w:w="0" w:type="dxa"/>
            </w:tcMar>
            <w:vAlign w:val="center"/>
          </w:tcPr>
          <w:p>
            <w:pPr>
              <w:pStyle w:val="TableContents"/>
              <w:bidi w:val="0"/>
              <w:spacing w:before="0" w:after="283"/>
              <w:jc w:val="center"/>
              <w:rPr/>
            </w:pPr>
            <w:hyperlink r:id="rId24">
              <w:r>
                <w:rPr>
                  <w:rStyle w:val="InternetLink"/>
                  <w:rFonts w:ascii="Times New Roman;Times;Serif" w:hAnsi="Times New Roman;Times;Serif"/>
                  <w:sz w:val="20"/>
                </w:rPr>
                <w:t>001-34180</w:t>
              </w:r>
            </w:hyperlink>
          </w:p>
        </w:tc>
        <w:tc>
          <w:tcPr>
            <w:tcW w:w="60" w:type="dxa"/>
            <w:tcBorders/>
            <w:tcMar>
              <w:bottom w:w="0" w:type="dxa"/>
            </w:tcMar>
            <w:vAlign w:val="center"/>
          </w:tcPr>
          <w:p>
            <w:pPr>
              <w:pStyle w:val="TableContents"/>
              <w:bidi w:val="0"/>
              <w:spacing w:before="0" w:after="283"/>
              <w:jc w:val="center"/>
              <w:rPr/>
            </w:pPr>
            <w:r>
              <w:rPr/>
              <w:t> </w:t>
            </w:r>
          </w:p>
        </w:tc>
        <w:tc>
          <w:tcPr>
            <w:tcW w:w="1382" w:type="dxa"/>
            <w:tcBorders/>
            <w:tcMar>
              <w:bottom w:w="0" w:type="dxa"/>
            </w:tcMar>
            <w:vAlign w:val="center"/>
          </w:tcPr>
          <w:p>
            <w:pPr>
              <w:pStyle w:val="TableContents"/>
              <w:bidi w:val="0"/>
              <w:spacing w:before="0" w:after="283"/>
              <w:jc w:val="center"/>
              <w:rPr/>
            </w:pPr>
            <w:hyperlink r:id="rId25">
              <w:r>
                <w:rPr>
                  <w:rStyle w:val="InternetLink"/>
                  <w:rFonts w:ascii="Times New Roman;Times;Serif" w:hAnsi="Times New Roman;Times;Serif"/>
                  <w:sz w:val="20"/>
                </w:rPr>
                <w:t>3.1</w:t>
              </w:r>
            </w:hyperlink>
          </w:p>
        </w:tc>
        <w:tc>
          <w:tcPr>
            <w:tcW w:w="60" w:type="dxa"/>
            <w:tcBorders/>
            <w:tcMar>
              <w:bottom w:w="0" w:type="dxa"/>
            </w:tcMar>
            <w:vAlign w:val="center"/>
          </w:tcPr>
          <w:p>
            <w:pPr>
              <w:pStyle w:val="TableContents"/>
              <w:bidi w:val="0"/>
              <w:spacing w:before="0" w:after="283"/>
              <w:jc w:val="center"/>
              <w:rPr/>
            </w:pPr>
            <w:r>
              <w:rPr/>
              <w:t> </w:t>
            </w:r>
          </w:p>
        </w:tc>
        <w:tc>
          <w:tcPr>
            <w:tcW w:w="533" w:type="dxa"/>
            <w:tcBorders/>
            <w:tcMar>
              <w:bottom w:w="0" w:type="dxa"/>
            </w:tcMar>
            <w:vAlign w:val="center"/>
          </w:tcPr>
          <w:p>
            <w:pPr>
              <w:pStyle w:val="TableContents"/>
              <w:bidi w:val="0"/>
              <w:spacing w:before="0" w:after="283"/>
              <w:jc w:val="center"/>
              <w:rPr/>
            </w:pPr>
            <w:hyperlink r:id="rId26">
              <w:r>
                <w:rPr>
                  <w:rStyle w:val="InternetLink"/>
                  <w:rFonts w:ascii="Times New Roman;Times;Serif" w:hAnsi="Times New Roman;Times;Serif"/>
                  <w:sz w:val="20"/>
                </w:rPr>
                <w:t>3/28/2011</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96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62"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82"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533"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left"/>
              <w:rPr/>
            </w:pPr>
            <w:hyperlink r:id="rId27">
              <w:r>
                <w:rPr>
                  <w:rStyle w:val="InternetLink"/>
                  <w:rFonts w:ascii="Times New Roman;Times;Serif" w:hAnsi="Times New Roman;Times;Serif"/>
                  <w:sz w:val="20"/>
                </w:rPr>
                <w:t>3.2</w:t>
              </w:r>
            </w:hyperlink>
          </w:p>
        </w:tc>
        <w:tc>
          <w:tcPr>
            <w:tcW w:w="60" w:type="dxa"/>
            <w:tcBorders/>
            <w:tcMar>
              <w:bottom w:w="0" w:type="dxa"/>
            </w:tcMar>
            <w:vAlign w:val="center"/>
          </w:tcPr>
          <w:p>
            <w:pPr>
              <w:pStyle w:val="TableContents"/>
              <w:bidi w:val="0"/>
              <w:spacing w:before="0" w:after="283"/>
              <w:jc w:val="left"/>
              <w:rPr/>
            </w:pPr>
            <w:r>
              <w:rPr/>
              <w:t> </w:t>
            </w:r>
          </w:p>
        </w:tc>
        <w:tc>
          <w:tcPr>
            <w:tcW w:w="4968" w:type="dxa"/>
            <w:tcBorders/>
            <w:tcMar>
              <w:bottom w:w="0" w:type="dxa"/>
            </w:tcMar>
            <w:vAlign w:val="center"/>
          </w:tcPr>
          <w:p>
            <w:pPr>
              <w:pStyle w:val="TableContents"/>
              <w:bidi w:val="0"/>
              <w:spacing w:before="0" w:after="283"/>
              <w:jc w:val="left"/>
              <w:rPr/>
            </w:pPr>
            <w:hyperlink r:id="rId28">
              <w:r>
                <w:rPr>
                  <w:rStyle w:val="InternetLink"/>
                  <w:rFonts w:ascii="Times New Roman;Times;Serif" w:hAnsi="Times New Roman;Times;Serif"/>
                  <w:sz w:val="20"/>
                </w:rPr>
                <w:t>Amended and Restated Bylaws of Standard BioTools Inc. (formerly Fluidigm Corporation).</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r:id="rId29">
              <w:r>
                <w:rPr>
                  <w:rStyle w:val="InternetLink"/>
                  <w:rFonts w:ascii="Times New Roman;Times;Serif" w:hAnsi="Times New Roman;Times;Serif"/>
                  <w:sz w:val="20"/>
                </w:rPr>
                <w:t>S-8</w:t>
              </w:r>
            </w:hyperlink>
          </w:p>
        </w:tc>
        <w:tc>
          <w:tcPr>
            <w:tcW w:w="60" w:type="dxa"/>
            <w:tcBorders/>
            <w:tcMar>
              <w:bottom w:w="0" w:type="dxa"/>
            </w:tcMar>
            <w:vAlign w:val="center"/>
          </w:tcPr>
          <w:p>
            <w:pPr>
              <w:pStyle w:val="TableContents"/>
              <w:bidi w:val="0"/>
              <w:spacing w:before="0" w:after="283"/>
              <w:jc w:val="center"/>
              <w:rPr/>
            </w:pPr>
            <w:r>
              <w:rPr/>
              <w:t> </w:t>
            </w:r>
          </w:p>
        </w:tc>
        <w:tc>
          <w:tcPr>
            <w:tcW w:w="762" w:type="dxa"/>
            <w:tcBorders/>
            <w:tcMar>
              <w:bottom w:w="0" w:type="dxa"/>
            </w:tcMar>
            <w:vAlign w:val="center"/>
          </w:tcPr>
          <w:p>
            <w:pPr>
              <w:pStyle w:val="TableContents"/>
              <w:bidi w:val="0"/>
              <w:spacing w:before="0" w:after="283"/>
              <w:jc w:val="center"/>
              <w:rPr/>
            </w:pPr>
            <w:hyperlink r:id="rId30">
              <w:r>
                <w:rPr>
                  <w:rStyle w:val="InternetLink"/>
                  <w:rFonts w:ascii="Times New Roman;Times;Serif" w:hAnsi="Times New Roman;Times;Serif"/>
                  <w:sz w:val="20"/>
                </w:rPr>
                <w:t>333-264086</w:t>
              </w:r>
            </w:hyperlink>
          </w:p>
        </w:tc>
        <w:tc>
          <w:tcPr>
            <w:tcW w:w="60" w:type="dxa"/>
            <w:tcBorders/>
            <w:tcMar>
              <w:bottom w:w="0" w:type="dxa"/>
            </w:tcMar>
            <w:vAlign w:val="center"/>
          </w:tcPr>
          <w:p>
            <w:pPr>
              <w:pStyle w:val="TableContents"/>
              <w:bidi w:val="0"/>
              <w:spacing w:before="0" w:after="283"/>
              <w:jc w:val="center"/>
              <w:rPr/>
            </w:pPr>
            <w:r>
              <w:rPr/>
              <w:t> </w:t>
            </w:r>
          </w:p>
        </w:tc>
        <w:tc>
          <w:tcPr>
            <w:tcW w:w="1382" w:type="dxa"/>
            <w:tcBorders/>
            <w:tcMar>
              <w:bottom w:w="0" w:type="dxa"/>
            </w:tcMar>
            <w:vAlign w:val="center"/>
          </w:tcPr>
          <w:p>
            <w:pPr>
              <w:pStyle w:val="TableContents"/>
              <w:bidi w:val="0"/>
              <w:spacing w:before="0" w:after="283"/>
              <w:jc w:val="center"/>
              <w:rPr/>
            </w:pPr>
            <w:hyperlink r:id="rId31">
              <w:r>
                <w:rPr>
                  <w:rStyle w:val="InternetLink"/>
                  <w:rFonts w:ascii="Times New Roman;Times;Serif" w:hAnsi="Times New Roman;Times;Serif"/>
                  <w:sz w:val="20"/>
                </w:rPr>
                <w:t>4.8</w:t>
              </w:r>
            </w:hyperlink>
          </w:p>
        </w:tc>
        <w:tc>
          <w:tcPr>
            <w:tcW w:w="60" w:type="dxa"/>
            <w:tcBorders/>
            <w:tcMar>
              <w:bottom w:w="0" w:type="dxa"/>
            </w:tcMar>
            <w:vAlign w:val="center"/>
          </w:tcPr>
          <w:p>
            <w:pPr>
              <w:pStyle w:val="TableContents"/>
              <w:bidi w:val="0"/>
              <w:spacing w:before="0" w:after="283"/>
              <w:jc w:val="center"/>
              <w:rPr/>
            </w:pPr>
            <w:r>
              <w:rPr/>
              <w:t> </w:t>
            </w:r>
          </w:p>
        </w:tc>
        <w:tc>
          <w:tcPr>
            <w:tcW w:w="533" w:type="dxa"/>
            <w:tcBorders/>
            <w:tcMar>
              <w:bottom w:w="0" w:type="dxa"/>
            </w:tcMar>
            <w:vAlign w:val="center"/>
          </w:tcPr>
          <w:p>
            <w:pPr>
              <w:pStyle w:val="TableContents"/>
              <w:bidi w:val="0"/>
              <w:spacing w:before="0" w:after="283"/>
              <w:jc w:val="center"/>
              <w:rPr/>
            </w:pPr>
            <w:hyperlink r:id="rId32">
              <w:r>
                <w:rPr>
                  <w:rStyle w:val="InternetLink"/>
                  <w:rFonts w:ascii="Times New Roman;Times;Serif" w:hAnsi="Times New Roman;Times;Serif"/>
                  <w:sz w:val="20"/>
                </w:rPr>
                <w:t>4/1/2022</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96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62"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82"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533"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left"/>
              <w:rPr/>
            </w:pPr>
            <w:hyperlink r:id="rId33">
              <w:r>
                <w:rPr>
                  <w:rStyle w:val="InternetLink"/>
                  <w:rFonts w:ascii="Times New Roman;Times;Serif" w:hAnsi="Times New Roman;Times;Serif"/>
                  <w:sz w:val="20"/>
                </w:rPr>
                <w:t>3.3</w:t>
              </w:r>
            </w:hyperlink>
          </w:p>
        </w:tc>
        <w:tc>
          <w:tcPr>
            <w:tcW w:w="60" w:type="dxa"/>
            <w:tcBorders/>
            <w:tcMar>
              <w:bottom w:w="0" w:type="dxa"/>
            </w:tcMar>
            <w:vAlign w:val="center"/>
          </w:tcPr>
          <w:p>
            <w:pPr>
              <w:pStyle w:val="TableContents"/>
              <w:bidi w:val="0"/>
              <w:spacing w:before="0" w:after="283"/>
              <w:jc w:val="left"/>
              <w:rPr/>
            </w:pPr>
            <w:r>
              <w:rPr/>
              <w:t> </w:t>
            </w:r>
          </w:p>
        </w:tc>
        <w:tc>
          <w:tcPr>
            <w:tcW w:w="4968" w:type="dxa"/>
            <w:tcBorders/>
            <w:tcMar>
              <w:bottom w:w="0" w:type="dxa"/>
            </w:tcMar>
            <w:vAlign w:val="center"/>
          </w:tcPr>
          <w:p>
            <w:pPr>
              <w:pStyle w:val="TableContents"/>
              <w:bidi w:val="0"/>
              <w:spacing w:before="0" w:after="283"/>
              <w:jc w:val="left"/>
              <w:rPr/>
            </w:pPr>
            <w:hyperlink r:id="rId34">
              <w:r>
                <w:rPr>
                  <w:rStyle w:val="InternetLink"/>
                  <w:rFonts w:ascii="Times New Roman;Times;Serif" w:hAnsi="Times New Roman;Times;Serif"/>
                  <w:sz w:val="20"/>
                </w:rPr>
                <w:t>Certificate of Amendment to the Eighth Amended and Restated Certificate of Incorporation of Standard BioTools Inc. (formerly Fluidigm Corporation).</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r:id="rId35">
              <w:r>
                <w:rPr>
                  <w:rStyle w:val="InternetLink"/>
                  <w:rFonts w:ascii="Times New Roman;Times;Serif" w:hAnsi="Times New Roman;Times;Serif"/>
                  <w:sz w:val="20"/>
                </w:rPr>
                <w:t>S-8</w:t>
              </w:r>
            </w:hyperlink>
          </w:p>
        </w:tc>
        <w:tc>
          <w:tcPr>
            <w:tcW w:w="60" w:type="dxa"/>
            <w:tcBorders/>
            <w:tcMar>
              <w:bottom w:w="0" w:type="dxa"/>
            </w:tcMar>
            <w:vAlign w:val="center"/>
          </w:tcPr>
          <w:p>
            <w:pPr>
              <w:pStyle w:val="TableContents"/>
              <w:bidi w:val="0"/>
              <w:spacing w:before="0" w:after="283"/>
              <w:jc w:val="center"/>
              <w:rPr/>
            </w:pPr>
            <w:r>
              <w:rPr/>
              <w:t> </w:t>
            </w:r>
          </w:p>
        </w:tc>
        <w:tc>
          <w:tcPr>
            <w:tcW w:w="762" w:type="dxa"/>
            <w:tcBorders/>
            <w:tcMar>
              <w:bottom w:w="0" w:type="dxa"/>
            </w:tcMar>
            <w:vAlign w:val="center"/>
          </w:tcPr>
          <w:p>
            <w:pPr>
              <w:pStyle w:val="TableContents"/>
              <w:bidi w:val="0"/>
              <w:spacing w:before="0" w:after="283"/>
              <w:jc w:val="center"/>
              <w:rPr/>
            </w:pPr>
            <w:hyperlink r:id="rId36">
              <w:r>
                <w:rPr>
                  <w:rStyle w:val="InternetLink"/>
                  <w:rFonts w:ascii="Times New Roman;Times;Serif" w:hAnsi="Times New Roman;Times;Serif"/>
                  <w:sz w:val="20"/>
                </w:rPr>
                <w:t>333-264086</w:t>
              </w:r>
            </w:hyperlink>
          </w:p>
        </w:tc>
        <w:tc>
          <w:tcPr>
            <w:tcW w:w="60" w:type="dxa"/>
            <w:tcBorders/>
            <w:tcMar>
              <w:bottom w:w="0" w:type="dxa"/>
            </w:tcMar>
            <w:vAlign w:val="center"/>
          </w:tcPr>
          <w:p>
            <w:pPr>
              <w:pStyle w:val="TableContents"/>
              <w:bidi w:val="0"/>
              <w:spacing w:before="0" w:after="283"/>
              <w:jc w:val="center"/>
              <w:rPr/>
            </w:pPr>
            <w:r>
              <w:rPr/>
              <w:t> </w:t>
            </w:r>
          </w:p>
        </w:tc>
        <w:tc>
          <w:tcPr>
            <w:tcW w:w="1382" w:type="dxa"/>
            <w:tcBorders/>
            <w:tcMar>
              <w:bottom w:w="0" w:type="dxa"/>
            </w:tcMar>
            <w:vAlign w:val="center"/>
          </w:tcPr>
          <w:p>
            <w:pPr>
              <w:pStyle w:val="TableContents"/>
              <w:bidi w:val="0"/>
              <w:spacing w:before="0" w:after="283"/>
              <w:jc w:val="center"/>
              <w:rPr/>
            </w:pPr>
            <w:hyperlink r:id="rId37">
              <w:r>
                <w:rPr>
                  <w:rStyle w:val="InternetLink"/>
                  <w:rFonts w:ascii="Times New Roman;Times;Serif" w:hAnsi="Times New Roman;Times;Serif"/>
                  <w:sz w:val="20"/>
                </w:rPr>
                <w:t>4.3</w:t>
              </w:r>
            </w:hyperlink>
          </w:p>
        </w:tc>
        <w:tc>
          <w:tcPr>
            <w:tcW w:w="60" w:type="dxa"/>
            <w:tcBorders/>
            <w:tcMar>
              <w:bottom w:w="0" w:type="dxa"/>
            </w:tcMar>
            <w:vAlign w:val="center"/>
          </w:tcPr>
          <w:p>
            <w:pPr>
              <w:pStyle w:val="TableContents"/>
              <w:bidi w:val="0"/>
              <w:spacing w:before="0" w:after="283"/>
              <w:jc w:val="center"/>
              <w:rPr/>
            </w:pPr>
            <w:r>
              <w:rPr/>
              <w:t> </w:t>
            </w:r>
          </w:p>
        </w:tc>
        <w:tc>
          <w:tcPr>
            <w:tcW w:w="533" w:type="dxa"/>
            <w:tcBorders/>
            <w:tcMar>
              <w:bottom w:w="0" w:type="dxa"/>
            </w:tcMar>
            <w:vAlign w:val="center"/>
          </w:tcPr>
          <w:p>
            <w:pPr>
              <w:pStyle w:val="TableContents"/>
              <w:bidi w:val="0"/>
              <w:spacing w:before="0" w:after="283"/>
              <w:jc w:val="center"/>
              <w:rPr/>
            </w:pPr>
            <w:hyperlink r:id="rId38">
              <w:r>
                <w:rPr>
                  <w:rStyle w:val="InternetLink"/>
                  <w:rFonts w:ascii="Times New Roman;Times;Serif" w:hAnsi="Times New Roman;Times;Serif"/>
                  <w:sz w:val="20"/>
                </w:rPr>
                <w:t>4/1/2022</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96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62"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82"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533"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left"/>
              <w:rPr/>
            </w:pPr>
            <w:hyperlink r:id="rId39">
              <w:r>
                <w:rPr>
                  <w:rStyle w:val="InternetLink"/>
                  <w:rFonts w:ascii="Times New Roman;Times;Serif" w:hAnsi="Times New Roman;Times;Serif"/>
                  <w:sz w:val="20"/>
                </w:rPr>
                <w:t>3.4</w:t>
              </w:r>
            </w:hyperlink>
          </w:p>
        </w:tc>
        <w:tc>
          <w:tcPr>
            <w:tcW w:w="60" w:type="dxa"/>
            <w:tcBorders/>
            <w:tcMar>
              <w:bottom w:w="0" w:type="dxa"/>
            </w:tcMar>
            <w:vAlign w:val="center"/>
          </w:tcPr>
          <w:p>
            <w:pPr>
              <w:pStyle w:val="TableContents"/>
              <w:bidi w:val="0"/>
              <w:spacing w:before="0" w:after="283"/>
              <w:jc w:val="left"/>
              <w:rPr/>
            </w:pPr>
            <w:r>
              <w:rPr/>
              <w:t> </w:t>
            </w:r>
          </w:p>
        </w:tc>
        <w:tc>
          <w:tcPr>
            <w:tcW w:w="4968" w:type="dxa"/>
            <w:tcBorders/>
            <w:tcMar>
              <w:bottom w:w="0" w:type="dxa"/>
            </w:tcMar>
            <w:vAlign w:val="center"/>
          </w:tcPr>
          <w:p>
            <w:pPr>
              <w:pStyle w:val="TableContents"/>
              <w:bidi w:val="0"/>
              <w:spacing w:before="0" w:after="283"/>
              <w:jc w:val="left"/>
              <w:rPr/>
            </w:pPr>
            <w:hyperlink r:id="rId40">
              <w:r>
                <w:rPr>
                  <w:rStyle w:val="InternetLink"/>
                  <w:rFonts w:ascii="Times New Roman;Times;Serif" w:hAnsi="Times New Roman;Times;Serif"/>
                  <w:sz w:val="20"/>
                </w:rPr>
                <w:t>Second Certificate of Amendment to the Eighth Amended and Restated Certificate of Incorporation of Standard BioTools Inc.</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r:id="rId41">
              <w:r>
                <w:rPr>
                  <w:rStyle w:val="InternetLink"/>
                  <w:rFonts w:ascii="Times New Roman;Times;Serif" w:hAnsi="Times New Roman;Times;Serif"/>
                  <w:sz w:val="20"/>
                </w:rPr>
                <w:t>8-K</w:t>
              </w:r>
            </w:hyperlink>
          </w:p>
        </w:tc>
        <w:tc>
          <w:tcPr>
            <w:tcW w:w="60" w:type="dxa"/>
            <w:tcBorders/>
            <w:tcMar>
              <w:bottom w:w="0" w:type="dxa"/>
            </w:tcMar>
            <w:vAlign w:val="center"/>
          </w:tcPr>
          <w:p>
            <w:pPr>
              <w:pStyle w:val="TableContents"/>
              <w:bidi w:val="0"/>
              <w:spacing w:before="0" w:after="283"/>
              <w:jc w:val="center"/>
              <w:rPr/>
            </w:pPr>
            <w:r>
              <w:rPr/>
              <w:t> </w:t>
            </w:r>
          </w:p>
        </w:tc>
        <w:tc>
          <w:tcPr>
            <w:tcW w:w="762" w:type="dxa"/>
            <w:tcBorders/>
            <w:tcMar>
              <w:bottom w:w="0" w:type="dxa"/>
            </w:tcMar>
            <w:vAlign w:val="center"/>
          </w:tcPr>
          <w:p>
            <w:pPr>
              <w:pStyle w:val="TableContents"/>
              <w:bidi w:val="0"/>
              <w:spacing w:before="0" w:after="283"/>
              <w:jc w:val="center"/>
              <w:rPr/>
            </w:pPr>
            <w:hyperlink r:id="rId42">
              <w:r>
                <w:rPr>
                  <w:rStyle w:val="InternetLink"/>
                  <w:rFonts w:ascii="Times New Roman;Times;Serif" w:hAnsi="Times New Roman;Times;Serif"/>
                  <w:sz w:val="20"/>
                </w:rPr>
                <w:t>001-34180</w:t>
              </w:r>
            </w:hyperlink>
          </w:p>
        </w:tc>
        <w:tc>
          <w:tcPr>
            <w:tcW w:w="60" w:type="dxa"/>
            <w:tcBorders/>
            <w:tcMar>
              <w:bottom w:w="0" w:type="dxa"/>
            </w:tcMar>
            <w:vAlign w:val="center"/>
          </w:tcPr>
          <w:p>
            <w:pPr>
              <w:pStyle w:val="TableContents"/>
              <w:bidi w:val="0"/>
              <w:spacing w:before="0" w:after="283"/>
              <w:jc w:val="center"/>
              <w:rPr/>
            </w:pPr>
            <w:r>
              <w:rPr/>
              <w:t> </w:t>
            </w:r>
          </w:p>
        </w:tc>
        <w:tc>
          <w:tcPr>
            <w:tcW w:w="1382" w:type="dxa"/>
            <w:tcBorders/>
            <w:tcMar>
              <w:bottom w:w="0" w:type="dxa"/>
            </w:tcMar>
            <w:vAlign w:val="center"/>
          </w:tcPr>
          <w:p>
            <w:pPr>
              <w:pStyle w:val="TableContents"/>
              <w:bidi w:val="0"/>
              <w:spacing w:before="0" w:after="283"/>
              <w:jc w:val="center"/>
              <w:rPr/>
            </w:pPr>
            <w:hyperlink r:id="rId43">
              <w:r>
                <w:rPr>
                  <w:rStyle w:val="InternetLink"/>
                  <w:rFonts w:ascii="Times New Roman;Times;Serif" w:hAnsi="Times New Roman;Times;Serif"/>
                  <w:sz w:val="20"/>
                </w:rPr>
                <w:t>3.1</w:t>
              </w:r>
            </w:hyperlink>
          </w:p>
        </w:tc>
        <w:tc>
          <w:tcPr>
            <w:tcW w:w="60" w:type="dxa"/>
            <w:tcBorders/>
            <w:tcMar>
              <w:bottom w:w="0" w:type="dxa"/>
            </w:tcMar>
            <w:vAlign w:val="center"/>
          </w:tcPr>
          <w:p>
            <w:pPr>
              <w:pStyle w:val="TableContents"/>
              <w:bidi w:val="0"/>
              <w:spacing w:before="0" w:after="283"/>
              <w:jc w:val="center"/>
              <w:rPr/>
            </w:pPr>
            <w:r>
              <w:rPr/>
              <w:t> </w:t>
            </w:r>
          </w:p>
        </w:tc>
        <w:tc>
          <w:tcPr>
            <w:tcW w:w="533" w:type="dxa"/>
            <w:tcBorders/>
            <w:tcMar>
              <w:bottom w:w="0" w:type="dxa"/>
            </w:tcMar>
            <w:vAlign w:val="center"/>
          </w:tcPr>
          <w:p>
            <w:pPr>
              <w:pStyle w:val="TableContents"/>
              <w:bidi w:val="0"/>
              <w:spacing w:before="0" w:after="283"/>
              <w:jc w:val="center"/>
              <w:rPr/>
            </w:pPr>
            <w:hyperlink r:id="rId44">
              <w:r>
                <w:rPr>
                  <w:rStyle w:val="InternetLink"/>
                  <w:rFonts w:ascii="Times New Roman;Times;Serif" w:hAnsi="Times New Roman;Times;Serif"/>
                  <w:sz w:val="20"/>
                </w:rPr>
                <w:t>1/5/2024</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96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62"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82"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533"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left"/>
              <w:rPr/>
            </w:pPr>
            <w:hyperlink r:id="rId45">
              <w:r>
                <w:rPr>
                  <w:rStyle w:val="InternetLink"/>
                  <w:rFonts w:ascii="Times New Roman;Times;Serif" w:hAnsi="Times New Roman;Times;Serif"/>
                  <w:sz w:val="20"/>
                </w:rPr>
                <w:t>3.5</w:t>
              </w:r>
            </w:hyperlink>
          </w:p>
        </w:tc>
        <w:tc>
          <w:tcPr>
            <w:tcW w:w="60" w:type="dxa"/>
            <w:tcBorders/>
            <w:tcMar>
              <w:bottom w:w="0" w:type="dxa"/>
            </w:tcMar>
            <w:vAlign w:val="center"/>
          </w:tcPr>
          <w:p>
            <w:pPr>
              <w:pStyle w:val="TableContents"/>
              <w:bidi w:val="0"/>
              <w:spacing w:before="0" w:after="283"/>
              <w:jc w:val="left"/>
              <w:rPr/>
            </w:pPr>
            <w:r>
              <w:rPr/>
              <w:t> </w:t>
            </w:r>
          </w:p>
        </w:tc>
        <w:tc>
          <w:tcPr>
            <w:tcW w:w="4968" w:type="dxa"/>
            <w:tcBorders/>
            <w:tcMar>
              <w:bottom w:w="0" w:type="dxa"/>
            </w:tcMar>
            <w:vAlign w:val="center"/>
          </w:tcPr>
          <w:p>
            <w:pPr>
              <w:pStyle w:val="TableContents"/>
              <w:bidi w:val="0"/>
              <w:spacing w:before="0" w:after="283"/>
              <w:jc w:val="left"/>
              <w:rPr/>
            </w:pPr>
            <w:hyperlink r:id="rId46">
              <w:r>
                <w:rPr>
                  <w:rStyle w:val="InternetLink"/>
                  <w:rFonts w:ascii="Times New Roman;Times;Serif" w:hAnsi="Times New Roman;Times;Serif"/>
                  <w:sz w:val="20"/>
                </w:rPr>
                <w:t>Certificate of Designations of Rights, Preferences and Privileges of Series B-1 Convertible Preferred Stock.</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r:id="rId47">
              <w:r>
                <w:rPr>
                  <w:rStyle w:val="InternetLink"/>
                  <w:rFonts w:ascii="Times New Roman;Times;Serif" w:hAnsi="Times New Roman;Times;Serif"/>
                  <w:sz w:val="20"/>
                </w:rPr>
                <w:t>8-K</w:t>
              </w:r>
            </w:hyperlink>
          </w:p>
        </w:tc>
        <w:tc>
          <w:tcPr>
            <w:tcW w:w="60" w:type="dxa"/>
            <w:tcBorders/>
            <w:tcMar>
              <w:bottom w:w="0" w:type="dxa"/>
            </w:tcMar>
            <w:vAlign w:val="center"/>
          </w:tcPr>
          <w:p>
            <w:pPr>
              <w:pStyle w:val="TableContents"/>
              <w:bidi w:val="0"/>
              <w:spacing w:before="0" w:after="283"/>
              <w:jc w:val="center"/>
              <w:rPr/>
            </w:pPr>
            <w:r>
              <w:rPr/>
              <w:t> </w:t>
            </w:r>
          </w:p>
        </w:tc>
        <w:tc>
          <w:tcPr>
            <w:tcW w:w="762" w:type="dxa"/>
            <w:tcBorders/>
            <w:tcMar>
              <w:bottom w:w="0" w:type="dxa"/>
            </w:tcMar>
            <w:vAlign w:val="center"/>
          </w:tcPr>
          <w:p>
            <w:pPr>
              <w:pStyle w:val="TableContents"/>
              <w:bidi w:val="0"/>
              <w:spacing w:before="0" w:after="283"/>
              <w:jc w:val="center"/>
              <w:rPr/>
            </w:pPr>
            <w:hyperlink r:id="rId48">
              <w:r>
                <w:rPr>
                  <w:rStyle w:val="InternetLink"/>
                  <w:rFonts w:ascii="Times New Roman;Times;Serif" w:hAnsi="Times New Roman;Times;Serif"/>
                  <w:sz w:val="20"/>
                </w:rPr>
                <w:t>001-34180</w:t>
              </w:r>
            </w:hyperlink>
          </w:p>
        </w:tc>
        <w:tc>
          <w:tcPr>
            <w:tcW w:w="60" w:type="dxa"/>
            <w:tcBorders/>
            <w:tcMar>
              <w:bottom w:w="0" w:type="dxa"/>
            </w:tcMar>
            <w:vAlign w:val="center"/>
          </w:tcPr>
          <w:p>
            <w:pPr>
              <w:pStyle w:val="TableContents"/>
              <w:bidi w:val="0"/>
              <w:spacing w:before="0" w:after="283"/>
              <w:jc w:val="center"/>
              <w:rPr/>
            </w:pPr>
            <w:r>
              <w:rPr/>
              <w:t> </w:t>
            </w:r>
          </w:p>
        </w:tc>
        <w:tc>
          <w:tcPr>
            <w:tcW w:w="1382" w:type="dxa"/>
            <w:tcBorders/>
            <w:tcMar>
              <w:bottom w:w="0" w:type="dxa"/>
            </w:tcMar>
            <w:vAlign w:val="center"/>
          </w:tcPr>
          <w:p>
            <w:pPr>
              <w:pStyle w:val="TableContents"/>
              <w:bidi w:val="0"/>
              <w:spacing w:before="0" w:after="283"/>
              <w:jc w:val="center"/>
              <w:rPr/>
            </w:pPr>
            <w:hyperlink r:id="rId49">
              <w:r>
                <w:rPr>
                  <w:rStyle w:val="InternetLink"/>
                  <w:rFonts w:ascii="Times New Roman;Times;Serif" w:hAnsi="Times New Roman;Times;Serif"/>
                  <w:sz w:val="20"/>
                </w:rPr>
                <w:t>3.6</w:t>
              </w:r>
            </w:hyperlink>
          </w:p>
        </w:tc>
        <w:tc>
          <w:tcPr>
            <w:tcW w:w="60" w:type="dxa"/>
            <w:tcBorders/>
            <w:tcMar>
              <w:bottom w:w="0" w:type="dxa"/>
            </w:tcMar>
            <w:vAlign w:val="center"/>
          </w:tcPr>
          <w:p>
            <w:pPr>
              <w:pStyle w:val="TableContents"/>
              <w:bidi w:val="0"/>
              <w:spacing w:before="0" w:after="283"/>
              <w:jc w:val="center"/>
              <w:rPr/>
            </w:pPr>
            <w:r>
              <w:rPr/>
              <w:t> </w:t>
            </w:r>
          </w:p>
        </w:tc>
        <w:tc>
          <w:tcPr>
            <w:tcW w:w="533" w:type="dxa"/>
            <w:tcBorders/>
            <w:tcMar>
              <w:bottom w:w="0" w:type="dxa"/>
            </w:tcMar>
            <w:vAlign w:val="center"/>
          </w:tcPr>
          <w:p>
            <w:pPr>
              <w:pStyle w:val="TableContents"/>
              <w:bidi w:val="0"/>
              <w:spacing w:before="0" w:after="283"/>
              <w:jc w:val="center"/>
              <w:rPr/>
            </w:pPr>
            <w:hyperlink r:id="rId50">
              <w:r>
                <w:rPr>
                  <w:rStyle w:val="InternetLink"/>
                  <w:rFonts w:ascii="Times New Roman;Times;Serif" w:hAnsi="Times New Roman;Times;Serif"/>
                  <w:sz w:val="20"/>
                </w:rPr>
                <w:t>4/5/2022</w:t>
              </w:r>
            </w:hyperlink>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28" w:type="dxa"/>
          <w:right w:w="0" w:type="dxa"/>
        </w:tblCellMar>
      </w:tblPr>
      <w:tblGrid>
        <w:gridCol w:w="890"/>
        <w:gridCol w:w="60"/>
        <w:gridCol w:w="4818"/>
        <w:gridCol w:w="60"/>
        <w:gridCol w:w="1370"/>
        <w:gridCol w:w="60"/>
        <w:gridCol w:w="814"/>
        <w:gridCol w:w="60"/>
        <w:gridCol w:w="1395"/>
        <w:gridCol w:w="60"/>
        <w:gridCol w:w="618"/>
      </w:tblGrid>
      <w:tr>
        <w:trPr/>
        <w:tc>
          <w:tcPr>
            <w:tcW w:w="890" w:type="dxa"/>
            <w:tcBorders>
              <w:bottom w:val="single" w:sz="8" w:space="0" w:color="000000"/>
            </w:tcBorders>
            <w:vAlign w:val="center"/>
          </w:tcPr>
          <w:p>
            <w:pPr>
              <w:pStyle w:val="TableContents"/>
              <w:bidi w:val="0"/>
              <w:spacing w:before="0" w:after="283"/>
              <w:jc w:val="left"/>
              <w:rPr>
                <w:b/>
              </w:rPr>
            </w:pPr>
            <w:r>
              <w:rPr>
                <w:b/>
              </w:rPr>
              <w:t xml:space="preserve">Exhibit </w:t>
              <w:br/>
              <w:t>Number</w:t>
            </w:r>
          </w:p>
        </w:tc>
        <w:tc>
          <w:tcPr>
            <w:tcW w:w="60" w:type="dxa"/>
            <w:tcBorders/>
            <w:tcMar>
              <w:bottom w:w="0" w:type="dxa"/>
            </w:tcMar>
            <w:vAlign w:val="center"/>
          </w:tcPr>
          <w:p>
            <w:pPr>
              <w:pStyle w:val="TableContents"/>
              <w:bidi w:val="0"/>
              <w:spacing w:before="0" w:after="283"/>
              <w:jc w:val="left"/>
              <w:rPr/>
            </w:pPr>
            <w:r>
              <w:rPr/>
              <w:t> </w:t>
            </w:r>
          </w:p>
        </w:tc>
        <w:tc>
          <w:tcPr>
            <w:tcW w:w="4818"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c>
          <w:tcPr>
            <w:tcW w:w="60" w:type="dxa"/>
            <w:tcBorders/>
            <w:tcMar>
              <w:bottom w:w="0" w:type="dxa"/>
            </w:tcMar>
            <w:vAlign w:val="center"/>
          </w:tcPr>
          <w:p>
            <w:pPr>
              <w:pStyle w:val="TableContents"/>
              <w:bidi w:val="0"/>
              <w:spacing w:before="0" w:after="283"/>
              <w:jc w:val="left"/>
              <w:rPr/>
            </w:pPr>
            <w:r>
              <w:rPr/>
              <w:t> </w:t>
            </w:r>
          </w:p>
        </w:tc>
        <w:tc>
          <w:tcPr>
            <w:tcW w:w="1370" w:type="dxa"/>
            <w:tcBorders>
              <w:bottom w:val="single" w:sz="8" w:space="0" w:color="000000"/>
            </w:tcBorders>
            <w:vAlign w:val="center"/>
          </w:tcPr>
          <w:p>
            <w:pPr>
              <w:pStyle w:val="TableContents"/>
              <w:bidi w:val="0"/>
              <w:spacing w:before="0" w:after="283"/>
              <w:jc w:val="center"/>
              <w:rPr>
                <w:b/>
              </w:rPr>
            </w:pPr>
            <w:r>
              <w:rPr>
                <w:b/>
              </w:rPr>
              <w:t>Incorporated</w:t>
              <w:br/>
              <w:t>by Reference</w:t>
              <w:br/>
              <w:t>From Form</w:t>
            </w:r>
          </w:p>
        </w:tc>
        <w:tc>
          <w:tcPr>
            <w:tcW w:w="60" w:type="dxa"/>
            <w:tcBorders/>
            <w:tcMar>
              <w:bottom w:w="0" w:type="dxa"/>
            </w:tcMar>
            <w:vAlign w:val="center"/>
          </w:tcPr>
          <w:p>
            <w:pPr>
              <w:pStyle w:val="TableContents"/>
              <w:bidi w:val="0"/>
              <w:spacing w:before="0" w:after="283"/>
              <w:jc w:val="center"/>
              <w:rPr/>
            </w:pPr>
            <w:r>
              <w:rPr/>
              <w:t> </w:t>
            </w:r>
          </w:p>
        </w:tc>
        <w:tc>
          <w:tcPr>
            <w:tcW w:w="814"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File Number</w:t>
            </w:r>
          </w:p>
        </w:tc>
        <w:tc>
          <w:tcPr>
            <w:tcW w:w="60" w:type="dxa"/>
            <w:tcBorders/>
            <w:tcMar>
              <w:bottom w:w="0" w:type="dxa"/>
            </w:tcMar>
            <w:vAlign w:val="center"/>
          </w:tcPr>
          <w:p>
            <w:pPr>
              <w:pStyle w:val="TableContents"/>
              <w:bidi w:val="0"/>
              <w:spacing w:before="0" w:after="283"/>
              <w:jc w:val="left"/>
              <w:rPr/>
            </w:pPr>
            <w:r>
              <w:rPr/>
              <w:t> </w:t>
            </w:r>
          </w:p>
        </w:tc>
        <w:tc>
          <w:tcPr>
            <w:tcW w:w="1395" w:type="dxa"/>
            <w:tcBorders>
              <w:bottom w:val="single" w:sz="8" w:space="0" w:color="000000"/>
            </w:tcBorders>
            <w:vAlign w:val="center"/>
          </w:tcPr>
          <w:p>
            <w:pPr>
              <w:pStyle w:val="TableContents"/>
              <w:bidi w:val="0"/>
              <w:spacing w:before="0" w:after="283"/>
              <w:jc w:val="center"/>
              <w:rPr/>
            </w:pPr>
            <w:r>
              <w:rPr>
                <w:b/>
              </w:rPr>
              <w:t xml:space="preserve">Incorporated </w:t>
              <w:br/>
              <w:t>by Reference</w:t>
            </w:r>
            <w:r>
              <w:rPr/>
              <w:t xml:space="preserve"> </w:t>
              <w:br/>
            </w:r>
            <w:r>
              <w:rPr>
                <w:b/>
              </w:rPr>
              <w:t>From Exhibit</w:t>
            </w:r>
            <w:r>
              <w:rPr/>
              <w:t xml:space="preserve"> </w:t>
              <w:br/>
            </w:r>
            <w:r>
              <w:rPr>
                <w:b/>
              </w:rPr>
              <w:t>Number</w:t>
            </w:r>
          </w:p>
        </w:tc>
        <w:tc>
          <w:tcPr>
            <w:tcW w:w="60" w:type="dxa"/>
            <w:tcBorders/>
            <w:tcMar>
              <w:bottom w:w="0" w:type="dxa"/>
            </w:tcMar>
            <w:vAlign w:val="center"/>
          </w:tcPr>
          <w:p>
            <w:pPr>
              <w:pStyle w:val="TableContents"/>
              <w:bidi w:val="0"/>
              <w:spacing w:before="0" w:after="283"/>
              <w:jc w:val="left"/>
              <w:rPr/>
            </w:pPr>
            <w:r>
              <w:rPr/>
              <w:t> </w:t>
            </w:r>
          </w:p>
        </w:tc>
        <w:tc>
          <w:tcPr>
            <w:tcW w:w="618"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Date Filed</w:t>
            </w:r>
          </w:p>
        </w:tc>
      </w:tr>
      <w:tr>
        <w:trPr/>
        <w:tc>
          <w:tcPr>
            <w:tcW w:w="890" w:type="dxa"/>
            <w:tcBorders/>
            <w:tcMar>
              <w:bottom w:w="0" w:type="dxa"/>
            </w:tcMar>
            <w:vAlign w:val="center"/>
          </w:tcPr>
          <w:p>
            <w:pPr>
              <w:pStyle w:val="TableContents"/>
              <w:bidi w:val="0"/>
              <w:spacing w:before="0" w:after="283"/>
              <w:jc w:val="left"/>
              <w:rPr/>
            </w:pPr>
            <w:hyperlink r:id="rId51">
              <w:r>
                <w:rPr>
                  <w:rStyle w:val="InternetLink"/>
                  <w:rFonts w:ascii="Times New Roman;Times;Serif" w:hAnsi="Times New Roman;Times;Serif"/>
                  <w:sz w:val="20"/>
                </w:rPr>
                <w:t>3.6</w:t>
              </w:r>
            </w:hyperlink>
          </w:p>
        </w:tc>
        <w:tc>
          <w:tcPr>
            <w:tcW w:w="60" w:type="dxa"/>
            <w:tcBorders/>
            <w:tcMar>
              <w:bottom w:w="0" w:type="dxa"/>
            </w:tcMar>
            <w:vAlign w:val="center"/>
          </w:tcPr>
          <w:p>
            <w:pPr>
              <w:pStyle w:val="TableContents"/>
              <w:bidi w:val="0"/>
              <w:spacing w:before="0" w:after="283"/>
              <w:jc w:val="left"/>
              <w:rPr/>
            </w:pPr>
            <w:r>
              <w:rPr/>
              <w:t> </w:t>
            </w:r>
          </w:p>
        </w:tc>
        <w:tc>
          <w:tcPr>
            <w:tcW w:w="4818" w:type="dxa"/>
            <w:tcBorders/>
            <w:tcMar>
              <w:bottom w:w="0" w:type="dxa"/>
            </w:tcMar>
            <w:vAlign w:val="center"/>
          </w:tcPr>
          <w:p>
            <w:pPr>
              <w:pStyle w:val="TableContents"/>
              <w:bidi w:val="0"/>
              <w:spacing w:before="0" w:after="283"/>
              <w:jc w:val="left"/>
              <w:rPr/>
            </w:pPr>
            <w:hyperlink r:id="rId52">
              <w:r>
                <w:rPr>
                  <w:rStyle w:val="InternetLink"/>
                  <w:rFonts w:ascii="Times New Roman;Times;Serif" w:hAnsi="Times New Roman;Times;Serif"/>
                  <w:sz w:val="20"/>
                </w:rPr>
                <w:t>Certificate of Designations of Rights, Preferences and Privileges of Series B-2 Convertible Preferred Stock.</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r:id="rId53">
              <w:r>
                <w:rPr>
                  <w:rStyle w:val="InternetLink"/>
                  <w:rFonts w:ascii="Times New Roman;Times;Serif" w:hAnsi="Times New Roman;Times;Serif"/>
                  <w:sz w:val="20"/>
                </w:rPr>
                <w:t>8-K</w:t>
              </w:r>
            </w:hyperlink>
          </w:p>
        </w:tc>
        <w:tc>
          <w:tcPr>
            <w:tcW w:w="60" w:type="dxa"/>
            <w:tcBorders/>
            <w:tcMar>
              <w:bottom w:w="0" w:type="dxa"/>
            </w:tcMar>
            <w:vAlign w:val="center"/>
          </w:tcPr>
          <w:p>
            <w:pPr>
              <w:pStyle w:val="TableContents"/>
              <w:bidi w:val="0"/>
              <w:spacing w:before="0" w:after="283"/>
              <w:jc w:val="center"/>
              <w:rPr/>
            </w:pPr>
            <w:r>
              <w:rPr/>
              <w:t> </w:t>
            </w:r>
          </w:p>
        </w:tc>
        <w:tc>
          <w:tcPr>
            <w:tcW w:w="814" w:type="dxa"/>
            <w:tcBorders/>
            <w:tcMar>
              <w:bottom w:w="0" w:type="dxa"/>
            </w:tcMar>
            <w:vAlign w:val="center"/>
          </w:tcPr>
          <w:p>
            <w:pPr>
              <w:pStyle w:val="TableContents"/>
              <w:bidi w:val="0"/>
              <w:spacing w:before="0" w:after="283"/>
              <w:jc w:val="center"/>
              <w:rPr/>
            </w:pPr>
            <w:hyperlink r:id="rId54">
              <w:r>
                <w:rPr>
                  <w:rStyle w:val="InternetLink"/>
                  <w:rFonts w:ascii="Times New Roman;Times;Serif" w:hAnsi="Times New Roman;Times;Serif"/>
                  <w:sz w:val="20"/>
                </w:rPr>
                <w:t>001-34180</w:t>
              </w:r>
            </w:hyperlink>
          </w:p>
        </w:tc>
        <w:tc>
          <w:tcPr>
            <w:tcW w:w="60" w:type="dxa"/>
            <w:tcBorders/>
            <w:tcMar>
              <w:bottom w:w="0" w:type="dxa"/>
            </w:tcMar>
            <w:vAlign w:val="center"/>
          </w:tcPr>
          <w:p>
            <w:pPr>
              <w:pStyle w:val="TableContents"/>
              <w:bidi w:val="0"/>
              <w:spacing w:before="0" w:after="283"/>
              <w:jc w:val="center"/>
              <w:rPr/>
            </w:pPr>
            <w:r>
              <w:rPr/>
              <w:t> </w:t>
            </w:r>
          </w:p>
        </w:tc>
        <w:tc>
          <w:tcPr>
            <w:tcW w:w="1395" w:type="dxa"/>
            <w:tcBorders/>
            <w:tcMar>
              <w:bottom w:w="0" w:type="dxa"/>
            </w:tcMar>
            <w:vAlign w:val="center"/>
          </w:tcPr>
          <w:p>
            <w:pPr>
              <w:pStyle w:val="TableContents"/>
              <w:bidi w:val="0"/>
              <w:spacing w:before="0" w:after="283"/>
              <w:jc w:val="center"/>
              <w:rPr/>
            </w:pPr>
            <w:hyperlink r:id="rId55">
              <w:r>
                <w:rPr>
                  <w:rStyle w:val="InternetLink"/>
                  <w:rFonts w:ascii="Times New Roman;Times;Serif" w:hAnsi="Times New Roman;Times;Serif"/>
                  <w:sz w:val="20"/>
                </w:rPr>
                <w:t>3.7</w:t>
              </w:r>
            </w:hyperlink>
          </w:p>
        </w:tc>
        <w:tc>
          <w:tcPr>
            <w:tcW w:w="60" w:type="dxa"/>
            <w:tcBorders/>
            <w:tcMar>
              <w:bottom w:w="0" w:type="dxa"/>
            </w:tcMar>
            <w:vAlign w:val="center"/>
          </w:tcPr>
          <w:p>
            <w:pPr>
              <w:pStyle w:val="TableContents"/>
              <w:bidi w:val="0"/>
              <w:spacing w:before="0" w:after="283"/>
              <w:jc w:val="center"/>
              <w:rPr/>
            </w:pPr>
            <w:r>
              <w:rPr/>
              <w:t> </w:t>
            </w:r>
          </w:p>
        </w:tc>
        <w:tc>
          <w:tcPr>
            <w:tcW w:w="618" w:type="dxa"/>
            <w:tcBorders/>
            <w:tcMar>
              <w:bottom w:w="0" w:type="dxa"/>
            </w:tcMar>
            <w:vAlign w:val="center"/>
          </w:tcPr>
          <w:p>
            <w:pPr>
              <w:pStyle w:val="TableContents"/>
              <w:bidi w:val="0"/>
              <w:spacing w:before="0" w:after="283"/>
              <w:jc w:val="center"/>
              <w:rPr/>
            </w:pPr>
            <w:hyperlink r:id="rId56">
              <w:r>
                <w:rPr>
                  <w:rStyle w:val="InternetLink"/>
                  <w:rFonts w:ascii="Times New Roman;Times;Serif" w:hAnsi="Times New Roman;Times;Serif"/>
                  <w:sz w:val="20"/>
                </w:rPr>
                <w:t>4/5/2022</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1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14"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9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618"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left"/>
              <w:rPr/>
            </w:pPr>
            <w:hyperlink r:id="rId57">
              <w:r>
                <w:rPr>
                  <w:rStyle w:val="InternetLink"/>
                  <w:rFonts w:ascii="Times New Roman;Times;Serif" w:hAnsi="Times New Roman;Times;Serif"/>
                  <w:sz w:val="20"/>
                </w:rPr>
                <w:t>4.1</w:t>
              </w:r>
            </w:hyperlink>
          </w:p>
        </w:tc>
        <w:tc>
          <w:tcPr>
            <w:tcW w:w="60" w:type="dxa"/>
            <w:tcBorders/>
            <w:tcMar>
              <w:bottom w:w="0" w:type="dxa"/>
            </w:tcMar>
            <w:vAlign w:val="center"/>
          </w:tcPr>
          <w:p>
            <w:pPr>
              <w:pStyle w:val="TableContents"/>
              <w:bidi w:val="0"/>
              <w:spacing w:before="0" w:after="283"/>
              <w:jc w:val="left"/>
              <w:rPr/>
            </w:pPr>
            <w:r>
              <w:rPr/>
              <w:t> </w:t>
            </w:r>
          </w:p>
        </w:tc>
        <w:tc>
          <w:tcPr>
            <w:tcW w:w="4818" w:type="dxa"/>
            <w:tcBorders/>
            <w:tcMar>
              <w:bottom w:w="0" w:type="dxa"/>
            </w:tcMar>
            <w:vAlign w:val="center"/>
          </w:tcPr>
          <w:p>
            <w:pPr>
              <w:pStyle w:val="TableContents"/>
              <w:bidi w:val="0"/>
              <w:spacing w:before="0" w:after="283"/>
              <w:jc w:val="left"/>
              <w:rPr/>
            </w:pPr>
            <w:hyperlink r:id="rId58">
              <w:r>
                <w:rPr>
                  <w:rStyle w:val="InternetLink"/>
                  <w:rFonts w:ascii="Times New Roman;Times;Serif" w:hAnsi="Times New Roman;Times;Serif"/>
                  <w:sz w:val="20"/>
                </w:rPr>
                <w:t>Specimen Stock Certificate of Standard BioTools Inc.</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r:id="rId59">
              <w:r>
                <w:rPr>
                  <w:rStyle w:val="InternetLink"/>
                  <w:rFonts w:ascii="Times New Roman;Times;Serif" w:hAnsi="Times New Roman;Times;Serif"/>
                  <w:sz w:val="20"/>
                </w:rPr>
                <w:t>S-8</w:t>
              </w:r>
            </w:hyperlink>
          </w:p>
        </w:tc>
        <w:tc>
          <w:tcPr>
            <w:tcW w:w="60" w:type="dxa"/>
            <w:tcBorders/>
            <w:tcMar>
              <w:bottom w:w="0" w:type="dxa"/>
            </w:tcMar>
            <w:vAlign w:val="center"/>
          </w:tcPr>
          <w:p>
            <w:pPr>
              <w:pStyle w:val="TableContents"/>
              <w:bidi w:val="0"/>
              <w:spacing w:before="0" w:after="283"/>
              <w:jc w:val="center"/>
              <w:rPr/>
            </w:pPr>
            <w:r>
              <w:rPr/>
              <w:t> </w:t>
            </w:r>
          </w:p>
        </w:tc>
        <w:tc>
          <w:tcPr>
            <w:tcW w:w="814" w:type="dxa"/>
            <w:tcBorders/>
            <w:tcMar>
              <w:bottom w:w="0" w:type="dxa"/>
            </w:tcMar>
            <w:vAlign w:val="center"/>
          </w:tcPr>
          <w:p>
            <w:pPr>
              <w:pStyle w:val="TableContents"/>
              <w:bidi w:val="0"/>
              <w:spacing w:before="0" w:after="283"/>
              <w:jc w:val="center"/>
              <w:rPr/>
            </w:pPr>
            <w:hyperlink r:id="rId60">
              <w:r>
                <w:rPr>
                  <w:rStyle w:val="InternetLink"/>
                  <w:rFonts w:ascii="Times New Roman;Times;Serif" w:hAnsi="Times New Roman;Times;Serif"/>
                  <w:sz w:val="20"/>
                </w:rPr>
                <w:t>333-264086</w:t>
              </w:r>
            </w:hyperlink>
          </w:p>
        </w:tc>
        <w:tc>
          <w:tcPr>
            <w:tcW w:w="60" w:type="dxa"/>
            <w:tcBorders/>
            <w:tcMar>
              <w:bottom w:w="0" w:type="dxa"/>
            </w:tcMar>
            <w:vAlign w:val="center"/>
          </w:tcPr>
          <w:p>
            <w:pPr>
              <w:pStyle w:val="TableContents"/>
              <w:bidi w:val="0"/>
              <w:spacing w:before="0" w:after="283"/>
              <w:jc w:val="center"/>
              <w:rPr/>
            </w:pPr>
            <w:r>
              <w:rPr/>
              <w:t> </w:t>
            </w:r>
          </w:p>
        </w:tc>
        <w:tc>
          <w:tcPr>
            <w:tcW w:w="1395" w:type="dxa"/>
            <w:tcBorders/>
            <w:tcMar>
              <w:bottom w:w="0" w:type="dxa"/>
            </w:tcMar>
            <w:vAlign w:val="center"/>
          </w:tcPr>
          <w:p>
            <w:pPr>
              <w:pStyle w:val="TableContents"/>
              <w:bidi w:val="0"/>
              <w:spacing w:before="0" w:after="283"/>
              <w:jc w:val="center"/>
              <w:rPr/>
            </w:pPr>
            <w:hyperlink r:id="rId61">
              <w:r>
                <w:rPr>
                  <w:rStyle w:val="InternetLink"/>
                  <w:rFonts w:ascii="Times New Roman;Times;Serif" w:hAnsi="Times New Roman;Times;Serif"/>
                  <w:sz w:val="20"/>
                </w:rPr>
                <w:t>4.1</w:t>
              </w:r>
            </w:hyperlink>
          </w:p>
        </w:tc>
        <w:tc>
          <w:tcPr>
            <w:tcW w:w="60" w:type="dxa"/>
            <w:tcBorders/>
            <w:tcMar>
              <w:bottom w:w="0" w:type="dxa"/>
            </w:tcMar>
            <w:vAlign w:val="center"/>
          </w:tcPr>
          <w:p>
            <w:pPr>
              <w:pStyle w:val="TableContents"/>
              <w:bidi w:val="0"/>
              <w:spacing w:before="0" w:after="283"/>
              <w:jc w:val="center"/>
              <w:rPr/>
            </w:pPr>
            <w:r>
              <w:rPr/>
              <w:t> </w:t>
            </w:r>
          </w:p>
        </w:tc>
        <w:tc>
          <w:tcPr>
            <w:tcW w:w="618" w:type="dxa"/>
            <w:tcBorders/>
            <w:tcMar>
              <w:bottom w:w="0" w:type="dxa"/>
            </w:tcMar>
            <w:vAlign w:val="center"/>
          </w:tcPr>
          <w:p>
            <w:pPr>
              <w:pStyle w:val="TableContents"/>
              <w:bidi w:val="0"/>
              <w:spacing w:before="0" w:after="283"/>
              <w:jc w:val="center"/>
              <w:rPr/>
            </w:pPr>
            <w:hyperlink r:id="rId62">
              <w:r>
                <w:rPr>
                  <w:rStyle w:val="InternetLink"/>
                  <w:rFonts w:ascii="Times New Roman;Times;Serif" w:hAnsi="Times New Roman;Times;Serif"/>
                  <w:sz w:val="20"/>
                </w:rPr>
                <w:t>4/1/2022</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1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814" w:type="dxa"/>
            <w:tcBorders/>
            <w:shd w:fill="FFFFFF" w:val="clear"/>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9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618"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left"/>
              <w:rPr/>
            </w:pPr>
            <w:hyperlink r:id="rId63">
              <w:r>
                <w:rPr>
                  <w:rStyle w:val="InternetLink"/>
                  <w:rFonts w:ascii="Times New Roman;Times;Serif" w:hAnsi="Times New Roman;Times;Serif"/>
                  <w:sz w:val="20"/>
                </w:rPr>
                <w:t>4.2</w:t>
              </w:r>
            </w:hyperlink>
          </w:p>
        </w:tc>
        <w:tc>
          <w:tcPr>
            <w:tcW w:w="60" w:type="dxa"/>
            <w:tcBorders/>
            <w:tcMar>
              <w:bottom w:w="0" w:type="dxa"/>
            </w:tcMar>
            <w:vAlign w:val="center"/>
          </w:tcPr>
          <w:p>
            <w:pPr>
              <w:pStyle w:val="TableContents"/>
              <w:bidi w:val="0"/>
              <w:spacing w:before="0" w:after="283"/>
              <w:jc w:val="left"/>
              <w:rPr/>
            </w:pPr>
            <w:r>
              <w:rPr/>
              <w:t> </w:t>
            </w:r>
          </w:p>
        </w:tc>
        <w:tc>
          <w:tcPr>
            <w:tcW w:w="4818" w:type="dxa"/>
            <w:tcBorders/>
            <w:tcMar>
              <w:bottom w:w="0" w:type="dxa"/>
            </w:tcMar>
            <w:vAlign w:val="center"/>
          </w:tcPr>
          <w:p>
            <w:pPr>
              <w:pStyle w:val="TableContents"/>
              <w:bidi w:val="0"/>
              <w:spacing w:before="0" w:after="283"/>
              <w:jc w:val="left"/>
              <w:rPr/>
            </w:pPr>
            <w:hyperlink r:id="rId64">
              <w:r>
                <w:rPr>
                  <w:rStyle w:val="InternetLink"/>
                  <w:rFonts w:ascii="Times New Roman;Times;Serif" w:hAnsi="Times New Roman;Times;Serif"/>
                  <w:sz w:val="20"/>
                </w:rPr>
                <w:t>Description of Securities.</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shd w:fill="FFFFFF" w:val="clear"/>
            <w:tcMar>
              <w:bottom w:w="0" w:type="dxa"/>
            </w:tcMar>
            <w:vAlign w:val="center"/>
          </w:tcPr>
          <w:p>
            <w:pPr>
              <w:pStyle w:val="TableContents"/>
              <w:bidi w:val="0"/>
              <w:spacing w:before="0" w:after="283"/>
              <w:jc w:val="center"/>
              <w:rPr/>
            </w:pPr>
            <w:hyperlink r:id="rId65">
              <w:r>
                <w:rPr>
                  <w:rStyle w:val="InternetLink"/>
                  <w:rFonts w:ascii="Times New Roman;Times;Serif" w:hAnsi="Times New Roman;Times;Serif"/>
                  <w:sz w:val="20"/>
                </w:rPr>
                <w:t>10-K</w:t>
              </w:r>
            </w:hyperlink>
          </w:p>
        </w:tc>
        <w:tc>
          <w:tcPr>
            <w:tcW w:w="60" w:type="dxa"/>
            <w:tcBorders/>
            <w:shd w:fill="FFFFFF" w:val="clear"/>
            <w:tcMar>
              <w:bottom w:w="0" w:type="dxa"/>
            </w:tcMar>
            <w:vAlign w:val="center"/>
          </w:tcPr>
          <w:p>
            <w:pPr>
              <w:pStyle w:val="TableContents"/>
              <w:bidi w:val="0"/>
              <w:spacing w:before="0" w:after="283"/>
              <w:jc w:val="center"/>
              <w:rPr/>
            </w:pPr>
            <w:r>
              <w:rPr/>
              <w:t> </w:t>
            </w:r>
          </w:p>
        </w:tc>
        <w:tc>
          <w:tcPr>
            <w:tcW w:w="814" w:type="dxa"/>
            <w:tcBorders/>
            <w:shd w:fill="FFFFFF" w:val="clear"/>
            <w:tcMar>
              <w:bottom w:w="0" w:type="dxa"/>
            </w:tcMar>
            <w:vAlign w:val="center"/>
          </w:tcPr>
          <w:p>
            <w:pPr>
              <w:pStyle w:val="TableContents"/>
              <w:bidi w:val="0"/>
              <w:spacing w:before="0" w:after="283"/>
              <w:jc w:val="center"/>
              <w:rPr/>
            </w:pPr>
            <w:hyperlink r:id="rId66">
              <w:r>
                <w:rPr>
                  <w:rStyle w:val="InternetLink"/>
                  <w:rFonts w:ascii="Times New Roman;Times;Serif" w:hAnsi="Times New Roman;Times;Serif"/>
                  <w:sz w:val="20"/>
                </w:rPr>
                <w:t>001-34180</w:t>
              </w:r>
            </w:hyperlink>
          </w:p>
        </w:tc>
        <w:tc>
          <w:tcPr>
            <w:tcW w:w="60" w:type="dxa"/>
            <w:tcBorders/>
            <w:tcMar>
              <w:bottom w:w="0" w:type="dxa"/>
            </w:tcMar>
            <w:vAlign w:val="center"/>
          </w:tcPr>
          <w:p>
            <w:pPr>
              <w:pStyle w:val="TableContents"/>
              <w:bidi w:val="0"/>
              <w:spacing w:before="0" w:after="283"/>
              <w:jc w:val="center"/>
              <w:rPr/>
            </w:pPr>
            <w:r>
              <w:rPr/>
              <w:t> </w:t>
            </w:r>
          </w:p>
        </w:tc>
        <w:tc>
          <w:tcPr>
            <w:tcW w:w="1395" w:type="dxa"/>
            <w:tcBorders/>
            <w:tcMar>
              <w:bottom w:w="0" w:type="dxa"/>
            </w:tcMar>
            <w:vAlign w:val="center"/>
          </w:tcPr>
          <w:p>
            <w:pPr>
              <w:pStyle w:val="TableContents"/>
              <w:bidi w:val="0"/>
              <w:spacing w:before="0" w:after="283"/>
              <w:jc w:val="center"/>
              <w:rPr/>
            </w:pPr>
            <w:hyperlink r:id="rId67">
              <w:r>
                <w:rPr>
                  <w:rStyle w:val="InternetLink"/>
                  <w:rFonts w:ascii="Times New Roman;Times;Serif" w:hAnsi="Times New Roman;Times;Serif"/>
                  <w:sz w:val="20"/>
                </w:rPr>
                <w:t>4.2</w:t>
              </w:r>
            </w:hyperlink>
          </w:p>
        </w:tc>
        <w:tc>
          <w:tcPr>
            <w:tcW w:w="60" w:type="dxa"/>
            <w:tcBorders/>
            <w:tcMar>
              <w:bottom w:w="0" w:type="dxa"/>
            </w:tcMar>
            <w:vAlign w:val="center"/>
          </w:tcPr>
          <w:p>
            <w:pPr>
              <w:pStyle w:val="TableContents"/>
              <w:bidi w:val="0"/>
              <w:spacing w:before="0" w:after="283"/>
              <w:jc w:val="center"/>
              <w:rPr/>
            </w:pPr>
            <w:r>
              <w:rPr/>
              <w:t> </w:t>
            </w:r>
          </w:p>
        </w:tc>
        <w:tc>
          <w:tcPr>
            <w:tcW w:w="618" w:type="dxa"/>
            <w:tcBorders/>
            <w:tcMar>
              <w:bottom w:w="0" w:type="dxa"/>
            </w:tcMar>
            <w:vAlign w:val="center"/>
          </w:tcPr>
          <w:p>
            <w:pPr>
              <w:pStyle w:val="TableContents"/>
              <w:bidi w:val="0"/>
              <w:spacing w:before="0" w:after="283"/>
              <w:jc w:val="center"/>
              <w:rPr/>
            </w:pPr>
            <w:hyperlink r:id="rId68">
              <w:r>
                <w:rPr>
                  <w:rStyle w:val="InternetLink"/>
                  <w:rFonts w:ascii="Times New Roman;Times;Serif" w:hAnsi="Times New Roman;Times;Serif"/>
                  <w:sz w:val="20"/>
                </w:rPr>
                <w:t>3/1/2024</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1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14"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9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618"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left"/>
              <w:rPr/>
            </w:pPr>
            <w:hyperlink r:id="rId69">
              <w:r>
                <w:rPr>
                  <w:rStyle w:val="InternetLink"/>
                  <w:rFonts w:ascii="Times New Roman;Times;Serif" w:hAnsi="Times New Roman;Times;Serif"/>
                  <w:sz w:val="20"/>
                </w:rPr>
                <w:t>4.3</w:t>
              </w:r>
            </w:hyperlink>
          </w:p>
        </w:tc>
        <w:tc>
          <w:tcPr>
            <w:tcW w:w="60" w:type="dxa"/>
            <w:tcBorders/>
            <w:tcMar>
              <w:bottom w:w="0" w:type="dxa"/>
            </w:tcMar>
            <w:vAlign w:val="center"/>
          </w:tcPr>
          <w:p>
            <w:pPr>
              <w:pStyle w:val="TableContents"/>
              <w:bidi w:val="0"/>
              <w:spacing w:before="0" w:after="283"/>
              <w:jc w:val="left"/>
              <w:rPr/>
            </w:pPr>
            <w:r>
              <w:rPr/>
              <w:t> </w:t>
            </w:r>
          </w:p>
        </w:tc>
        <w:tc>
          <w:tcPr>
            <w:tcW w:w="4818" w:type="dxa"/>
            <w:tcBorders/>
            <w:tcMar>
              <w:bottom w:w="0" w:type="dxa"/>
            </w:tcMar>
            <w:vAlign w:val="center"/>
          </w:tcPr>
          <w:p>
            <w:pPr>
              <w:pStyle w:val="TableContents"/>
              <w:bidi w:val="0"/>
              <w:spacing w:before="0" w:after="283"/>
              <w:jc w:val="left"/>
              <w:rPr/>
            </w:pPr>
            <w:hyperlink r:id="rId70">
              <w:r>
                <w:rPr>
                  <w:rStyle w:val="InternetLink"/>
                  <w:rFonts w:ascii="Times New Roman;Times;Serif" w:hAnsi="Times New Roman;Times;Serif"/>
                  <w:sz w:val="20"/>
                </w:rPr>
                <w:t>Indenture, dated February 4, 2014, by and between Standard BioTools Inc. (formerly Fluidigm Corporation) and U.S. Bank National Association.</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r:id="rId71">
              <w:r>
                <w:rPr>
                  <w:rStyle w:val="InternetLink"/>
                  <w:rFonts w:ascii="Times New Roman;Times;Serif" w:hAnsi="Times New Roman;Times;Serif"/>
                  <w:sz w:val="20"/>
                </w:rPr>
                <w:t>8-K</w:t>
              </w:r>
            </w:hyperlink>
          </w:p>
        </w:tc>
        <w:tc>
          <w:tcPr>
            <w:tcW w:w="60" w:type="dxa"/>
            <w:tcBorders/>
            <w:tcMar>
              <w:bottom w:w="0" w:type="dxa"/>
            </w:tcMar>
            <w:vAlign w:val="center"/>
          </w:tcPr>
          <w:p>
            <w:pPr>
              <w:pStyle w:val="TableContents"/>
              <w:bidi w:val="0"/>
              <w:spacing w:before="0" w:after="283"/>
              <w:jc w:val="center"/>
              <w:rPr/>
            </w:pPr>
            <w:r>
              <w:rPr/>
              <w:t> </w:t>
            </w:r>
          </w:p>
        </w:tc>
        <w:tc>
          <w:tcPr>
            <w:tcW w:w="814" w:type="dxa"/>
            <w:tcBorders/>
            <w:tcMar>
              <w:bottom w:w="0" w:type="dxa"/>
            </w:tcMar>
            <w:vAlign w:val="center"/>
          </w:tcPr>
          <w:p>
            <w:pPr>
              <w:pStyle w:val="TableContents"/>
              <w:bidi w:val="0"/>
              <w:spacing w:before="0" w:after="283"/>
              <w:jc w:val="center"/>
              <w:rPr/>
            </w:pPr>
            <w:hyperlink r:id="rId72">
              <w:r>
                <w:rPr>
                  <w:rStyle w:val="InternetLink"/>
                  <w:rFonts w:ascii="Times New Roman;Times;Serif" w:hAnsi="Times New Roman;Times;Serif"/>
                  <w:sz w:val="20"/>
                </w:rPr>
                <w:t>001-34180</w:t>
              </w:r>
            </w:hyperlink>
          </w:p>
        </w:tc>
        <w:tc>
          <w:tcPr>
            <w:tcW w:w="60" w:type="dxa"/>
            <w:tcBorders/>
            <w:tcMar>
              <w:bottom w:w="0" w:type="dxa"/>
            </w:tcMar>
            <w:vAlign w:val="center"/>
          </w:tcPr>
          <w:p>
            <w:pPr>
              <w:pStyle w:val="TableContents"/>
              <w:bidi w:val="0"/>
              <w:spacing w:before="0" w:after="283"/>
              <w:jc w:val="center"/>
              <w:rPr/>
            </w:pPr>
            <w:r>
              <w:rPr/>
              <w:t> </w:t>
            </w:r>
          </w:p>
        </w:tc>
        <w:tc>
          <w:tcPr>
            <w:tcW w:w="1395" w:type="dxa"/>
            <w:tcBorders/>
            <w:tcMar>
              <w:bottom w:w="0" w:type="dxa"/>
            </w:tcMar>
            <w:vAlign w:val="center"/>
          </w:tcPr>
          <w:p>
            <w:pPr>
              <w:pStyle w:val="TableContents"/>
              <w:bidi w:val="0"/>
              <w:spacing w:before="0" w:after="283"/>
              <w:jc w:val="center"/>
              <w:rPr/>
            </w:pPr>
            <w:hyperlink r:id="rId73">
              <w:r>
                <w:rPr>
                  <w:rStyle w:val="InternetLink"/>
                  <w:rFonts w:ascii="Times New Roman;Times;Serif" w:hAnsi="Times New Roman;Times;Serif"/>
                  <w:sz w:val="20"/>
                </w:rPr>
                <w:t>4.1</w:t>
              </w:r>
            </w:hyperlink>
          </w:p>
        </w:tc>
        <w:tc>
          <w:tcPr>
            <w:tcW w:w="60" w:type="dxa"/>
            <w:tcBorders/>
            <w:tcMar>
              <w:bottom w:w="0" w:type="dxa"/>
            </w:tcMar>
            <w:vAlign w:val="center"/>
          </w:tcPr>
          <w:p>
            <w:pPr>
              <w:pStyle w:val="TableContents"/>
              <w:bidi w:val="0"/>
              <w:spacing w:before="0" w:after="283"/>
              <w:jc w:val="center"/>
              <w:rPr/>
            </w:pPr>
            <w:r>
              <w:rPr/>
              <w:t> </w:t>
            </w:r>
          </w:p>
        </w:tc>
        <w:tc>
          <w:tcPr>
            <w:tcW w:w="618" w:type="dxa"/>
            <w:tcBorders/>
            <w:tcMar>
              <w:bottom w:w="0" w:type="dxa"/>
            </w:tcMar>
            <w:vAlign w:val="center"/>
          </w:tcPr>
          <w:p>
            <w:pPr>
              <w:pStyle w:val="TableContents"/>
              <w:bidi w:val="0"/>
              <w:spacing w:before="0" w:after="283"/>
              <w:jc w:val="center"/>
              <w:rPr/>
            </w:pPr>
            <w:hyperlink r:id="rId74">
              <w:r>
                <w:rPr>
                  <w:rStyle w:val="InternetLink"/>
                  <w:rFonts w:ascii="Times New Roman;Times;Serif" w:hAnsi="Times New Roman;Times;Serif"/>
                  <w:sz w:val="20"/>
                </w:rPr>
                <w:t>2/4/2014</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1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14"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9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618"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left"/>
              <w:rPr/>
            </w:pPr>
            <w:hyperlink r:id="rId75">
              <w:r>
                <w:rPr>
                  <w:rStyle w:val="InternetLink"/>
                  <w:rFonts w:ascii="Times New Roman;Times;Serif" w:hAnsi="Times New Roman;Times;Serif"/>
                  <w:sz w:val="20"/>
                </w:rPr>
                <w:t>4.4</w:t>
              </w:r>
            </w:hyperlink>
          </w:p>
        </w:tc>
        <w:tc>
          <w:tcPr>
            <w:tcW w:w="60" w:type="dxa"/>
            <w:tcBorders/>
            <w:tcMar>
              <w:bottom w:w="0" w:type="dxa"/>
            </w:tcMar>
            <w:vAlign w:val="center"/>
          </w:tcPr>
          <w:p>
            <w:pPr>
              <w:pStyle w:val="TableContents"/>
              <w:bidi w:val="0"/>
              <w:spacing w:before="0" w:after="283"/>
              <w:jc w:val="left"/>
              <w:rPr/>
            </w:pPr>
            <w:r>
              <w:rPr/>
              <w:t> </w:t>
            </w:r>
          </w:p>
        </w:tc>
        <w:tc>
          <w:tcPr>
            <w:tcW w:w="4818" w:type="dxa"/>
            <w:tcBorders/>
            <w:tcMar>
              <w:bottom w:w="0" w:type="dxa"/>
            </w:tcMar>
            <w:vAlign w:val="center"/>
          </w:tcPr>
          <w:p>
            <w:pPr>
              <w:pStyle w:val="TableContents"/>
              <w:bidi w:val="0"/>
              <w:spacing w:before="0" w:after="283"/>
              <w:jc w:val="left"/>
              <w:rPr/>
            </w:pPr>
            <w:hyperlink r:id="rId76">
              <w:r>
                <w:rPr>
                  <w:rStyle w:val="InternetLink"/>
                  <w:rFonts w:ascii="Times New Roman;Times;Serif" w:hAnsi="Times New Roman;Times;Serif"/>
                  <w:sz w:val="20"/>
                </w:rPr>
                <w:t>First Supplemental Indenture, dated February 4, 2014, by and between Standard BioTools Inc. (formerly Fluidigm Corporation) and U.S. Bank National Association.</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r:id="rId77">
              <w:r>
                <w:rPr>
                  <w:rStyle w:val="InternetLink"/>
                  <w:rFonts w:ascii="Times New Roman;Times;Serif" w:hAnsi="Times New Roman;Times;Serif"/>
                  <w:sz w:val="20"/>
                </w:rPr>
                <w:t>8-K</w:t>
              </w:r>
            </w:hyperlink>
          </w:p>
        </w:tc>
        <w:tc>
          <w:tcPr>
            <w:tcW w:w="60" w:type="dxa"/>
            <w:tcBorders/>
            <w:tcMar>
              <w:bottom w:w="0" w:type="dxa"/>
            </w:tcMar>
            <w:vAlign w:val="center"/>
          </w:tcPr>
          <w:p>
            <w:pPr>
              <w:pStyle w:val="TableContents"/>
              <w:bidi w:val="0"/>
              <w:spacing w:before="0" w:after="283"/>
              <w:jc w:val="center"/>
              <w:rPr/>
            </w:pPr>
            <w:r>
              <w:rPr/>
              <w:t> </w:t>
            </w:r>
          </w:p>
        </w:tc>
        <w:tc>
          <w:tcPr>
            <w:tcW w:w="814" w:type="dxa"/>
            <w:tcBorders/>
            <w:tcMar>
              <w:bottom w:w="0" w:type="dxa"/>
            </w:tcMar>
            <w:vAlign w:val="center"/>
          </w:tcPr>
          <w:p>
            <w:pPr>
              <w:pStyle w:val="TableContents"/>
              <w:bidi w:val="0"/>
              <w:spacing w:before="0" w:after="283"/>
              <w:jc w:val="center"/>
              <w:rPr/>
            </w:pPr>
            <w:hyperlink r:id="rId78">
              <w:r>
                <w:rPr>
                  <w:rStyle w:val="InternetLink"/>
                  <w:rFonts w:ascii="Times New Roman;Times;Serif" w:hAnsi="Times New Roman;Times;Serif"/>
                  <w:sz w:val="20"/>
                </w:rPr>
                <w:t>001-34180</w:t>
              </w:r>
            </w:hyperlink>
          </w:p>
        </w:tc>
        <w:tc>
          <w:tcPr>
            <w:tcW w:w="60" w:type="dxa"/>
            <w:tcBorders/>
            <w:tcMar>
              <w:bottom w:w="0" w:type="dxa"/>
            </w:tcMar>
            <w:vAlign w:val="center"/>
          </w:tcPr>
          <w:p>
            <w:pPr>
              <w:pStyle w:val="TableContents"/>
              <w:bidi w:val="0"/>
              <w:spacing w:before="0" w:after="283"/>
              <w:jc w:val="center"/>
              <w:rPr/>
            </w:pPr>
            <w:r>
              <w:rPr/>
              <w:t> </w:t>
            </w:r>
          </w:p>
        </w:tc>
        <w:tc>
          <w:tcPr>
            <w:tcW w:w="1395" w:type="dxa"/>
            <w:tcBorders/>
            <w:tcMar>
              <w:bottom w:w="0" w:type="dxa"/>
            </w:tcMar>
            <w:vAlign w:val="center"/>
          </w:tcPr>
          <w:p>
            <w:pPr>
              <w:pStyle w:val="TableContents"/>
              <w:bidi w:val="0"/>
              <w:spacing w:before="0" w:after="283"/>
              <w:jc w:val="center"/>
              <w:rPr/>
            </w:pPr>
            <w:hyperlink r:id="rId79">
              <w:r>
                <w:rPr>
                  <w:rStyle w:val="InternetLink"/>
                  <w:rFonts w:ascii="Times New Roman;Times;Serif" w:hAnsi="Times New Roman;Times;Serif"/>
                  <w:sz w:val="20"/>
                </w:rPr>
                <w:t>4.2</w:t>
              </w:r>
            </w:hyperlink>
          </w:p>
        </w:tc>
        <w:tc>
          <w:tcPr>
            <w:tcW w:w="60" w:type="dxa"/>
            <w:tcBorders/>
            <w:tcMar>
              <w:bottom w:w="0" w:type="dxa"/>
            </w:tcMar>
            <w:vAlign w:val="center"/>
          </w:tcPr>
          <w:p>
            <w:pPr>
              <w:pStyle w:val="TableContents"/>
              <w:bidi w:val="0"/>
              <w:spacing w:before="0" w:after="283"/>
              <w:jc w:val="center"/>
              <w:rPr/>
            </w:pPr>
            <w:r>
              <w:rPr/>
              <w:t> </w:t>
            </w:r>
          </w:p>
        </w:tc>
        <w:tc>
          <w:tcPr>
            <w:tcW w:w="618" w:type="dxa"/>
            <w:tcBorders/>
            <w:tcMar>
              <w:bottom w:w="0" w:type="dxa"/>
            </w:tcMar>
            <w:vAlign w:val="center"/>
          </w:tcPr>
          <w:p>
            <w:pPr>
              <w:pStyle w:val="TableContents"/>
              <w:bidi w:val="0"/>
              <w:spacing w:before="0" w:after="283"/>
              <w:jc w:val="center"/>
              <w:rPr/>
            </w:pPr>
            <w:hyperlink r:id="rId80">
              <w:r>
                <w:rPr>
                  <w:rStyle w:val="InternetLink"/>
                  <w:rFonts w:ascii="Times New Roman;Times;Serif" w:hAnsi="Times New Roman;Times;Serif"/>
                  <w:sz w:val="20"/>
                </w:rPr>
                <w:t>2/4/2014</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1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14"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9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618"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left"/>
              <w:rPr/>
            </w:pPr>
            <w:hyperlink r:id="rId81">
              <w:r>
                <w:rPr>
                  <w:rStyle w:val="InternetLink"/>
                  <w:rFonts w:ascii="Times New Roman;Times;Serif" w:hAnsi="Times New Roman;Times;Serif"/>
                  <w:sz w:val="20"/>
                </w:rPr>
                <w:t>4.5</w:t>
              </w:r>
            </w:hyperlink>
          </w:p>
        </w:tc>
        <w:tc>
          <w:tcPr>
            <w:tcW w:w="60" w:type="dxa"/>
            <w:tcBorders/>
            <w:tcMar>
              <w:bottom w:w="0" w:type="dxa"/>
            </w:tcMar>
            <w:vAlign w:val="center"/>
          </w:tcPr>
          <w:p>
            <w:pPr>
              <w:pStyle w:val="TableContents"/>
              <w:bidi w:val="0"/>
              <w:spacing w:before="0" w:after="283"/>
              <w:jc w:val="left"/>
              <w:rPr/>
            </w:pPr>
            <w:r>
              <w:rPr/>
              <w:t> </w:t>
            </w:r>
          </w:p>
        </w:tc>
        <w:tc>
          <w:tcPr>
            <w:tcW w:w="4818" w:type="dxa"/>
            <w:tcBorders/>
            <w:tcMar>
              <w:bottom w:w="0" w:type="dxa"/>
            </w:tcMar>
            <w:vAlign w:val="center"/>
          </w:tcPr>
          <w:p>
            <w:pPr>
              <w:pStyle w:val="TableContents"/>
              <w:bidi w:val="0"/>
              <w:spacing w:before="0" w:after="283"/>
              <w:jc w:val="left"/>
              <w:rPr/>
            </w:pPr>
            <w:hyperlink r:id="rId82">
              <w:r>
                <w:rPr>
                  <w:rStyle w:val="InternetLink"/>
                  <w:rFonts w:ascii="Times New Roman;Times;Serif" w:hAnsi="Times New Roman;Times;Serif"/>
                  <w:sz w:val="20"/>
                </w:rPr>
                <w:t>Form of Global Note (included in Exhibit 4.4).</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r:id="rId83">
              <w:r>
                <w:rPr>
                  <w:rStyle w:val="InternetLink"/>
                  <w:rFonts w:ascii="Times New Roman;Times;Serif" w:hAnsi="Times New Roman;Times;Serif"/>
                  <w:sz w:val="20"/>
                </w:rPr>
                <w:t>8-K</w:t>
              </w:r>
            </w:hyperlink>
          </w:p>
        </w:tc>
        <w:tc>
          <w:tcPr>
            <w:tcW w:w="60" w:type="dxa"/>
            <w:tcBorders/>
            <w:tcMar>
              <w:bottom w:w="0" w:type="dxa"/>
            </w:tcMar>
            <w:vAlign w:val="center"/>
          </w:tcPr>
          <w:p>
            <w:pPr>
              <w:pStyle w:val="TableContents"/>
              <w:bidi w:val="0"/>
              <w:spacing w:before="0" w:after="283"/>
              <w:jc w:val="center"/>
              <w:rPr/>
            </w:pPr>
            <w:r>
              <w:rPr/>
              <w:t> </w:t>
            </w:r>
          </w:p>
        </w:tc>
        <w:tc>
          <w:tcPr>
            <w:tcW w:w="814" w:type="dxa"/>
            <w:tcBorders/>
            <w:tcMar>
              <w:bottom w:w="0" w:type="dxa"/>
            </w:tcMar>
            <w:vAlign w:val="center"/>
          </w:tcPr>
          <w:p>
            <w:pPr>
              <w:pStyle w:val="TableContents"/>
              <w:bidi w:val="0"/>
              <w:spacing w:before="0" w:after="283"/>
              <w:jc w:val="center"/>
              <w:rPr/>
            </w:pPr>
            <w:hyperlink r:id="rId84">
              <w:r>
                <w:rPr>
                  <w:rStyle w:val="InternetLink"/>
                  <w:rFonts w:ascii="Times New Roman;Times;Serif" w:hAnsi="Times New Roman;Times;Serif"/>
                  <w:sz w:val="20"/>
                </w:rPr>
                <w:t>001-34180</w:t>
              </w:r>
            </w:hyperlink>
          </w:p>
        </w:tc>
        <w:tc>
          <w:tcPr>
            <w:tcW w:w="60" w:type="dxa"/>
            <w:tcBorders/>
            <w:tcMar>
              <w:bottom w:w="0" w:type="dxa"/>
            </w:tcMar>
            <w:vAlign w:val="center"/>
          </w:tcPr>
          <w:p>
            <w:pPr>
              <w:pStyle w:val="TableContents"/>
              <w:bidi w:val="0"/>
              <w:spacing w:before="0" w:after="283"/>
              <w:jc w:val="center"/>
              <w:rPr/>
            </w:pPr>
            <w:r>
              <w:rPr/>
              <w:t> </w:t>
            </w:r>
          </w:p>
        </w:tc>
        <w:tc>
          <w:tcPr>
            <w:tcW w:w="1395" w:type="dxa"/>
            <w:tcBorders/>
            <w:tcMar>
              <w:bottom w:w="0" w:type="dxa"/>
            </w:tcMar>
            <w:vAlign w:val="center"/>
          </w:tcPr>
          <w:p>
            <w:pPr>
              <w:pStyle w:val="TableContents"/>
              <w:bidi w:val="0"/>
              <w:spacing w:before="0" w:after="283"/>
              <w:jc w:val="center"/>
              <w:rPr/>
            </w:pPr>
            <w:hyperlink r:id="rId85">
              <w:r>
                <w:rPr>
                  <w:rStyle w:val="InternetLink"/>
                  <w:rFonts w:ascii="Times New Roman;Times;Serif" w:hAnsi="Times New Roman;Times;Serif"/>
                  <w:sz w:val="20"/>
                </w:rPr>
                <w:t>4.3</w:t>
              </w:r>
            </w:hyperlink>
          </w:p>
        </w:tc>
        <w:tc>
          <w:tcPr>
            <w:tcW w:w="60" w:type="dxa"/>
            <w:tcBorders/>
            <w:tcMar>
              <w:bottom w:w="0" w:type="dxa"/>
            </w:tcMar>
            <w:vAlign w:val="center"/>
          </w:tcPr>
          <w:p>
            <w:pPr>
              <w:pStyle w:val="TableContents"/>
              <w:bidi w:val="0"/>
              <w:spacing w:before="0" w:after="283"/>
              <w:jc w:val="center"/>
              <w:rPr/>
            </w:pPr>
            <w:r>
              <w:rPr/>
              <w:t> </w:t>
            </w:r>
          </w:p>
        </w:tc>
        <w:tc>
          <w:tcPr>
            <w:tcW w:w="618" w:type="dxa"/>
            <w:tcBorders/>
            <w:tcMar>
              <w:bottom w:w="0" w:type="dxa"/>
            </w:tcMar>
            <w:vAlign w:val="center"/>
          </w:tcPr>
          <w:p>
            <w:pPr>
              <w:pStyle w:val="TableContents"/>
              <w:bidi w:val="0"/>
              <w:spacing w:before="0" w:after="283"/>
              <w:jc w:val="center"/>
              <w:rPr/>
            </w:pPr>
            <w:hyperlink r:id="rId86">
              <w:r>
                <w:rPr>
                  <w:rStyle w:val="InternetLink"/>
                  <w:rFonts w:ascii="Times New Roman;Times;Serif" w:hAnsi="Times New Roman;Times;Serif"/>
                  <w:sz w:val="20"/>
                </w:rPr>
                <w:t>2/4/2014</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1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14"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9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618"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left"/>
              <w:rPr/>
            </w:pPr>
            <w:hyperlink r:id="rId87">
              <w:r>
                <w:rPr>
                  <w:rStyle w:val="InternetLink"/>
                  <w:rFonts w:ascii="Times New Roman;Times;Serif" w:hAnsi="Times New Roman;Times;Serif"/>
                  <w:sz w:val="20"/>
                </w:rPr>
                <w:t>4.6</w:t>
              </w:r>
            </w:hyperlink>
          </w:p>
        </w:tc>
        <w:tc>
          <w:tcPr>
            <w:tcW w:w="60" w:type="dxa"/>
            <w:tcBorders/>
            <w:tcMar>
              <w:bottom w:w="0" w:type="dxa"/>
            </w:tcMar>
            <w:vAlign w:val="center"/>
          </w:tcPr>
          <w:p>
            <w:pPr>
              <w:pStyle w:val="TableContents"/>
              <w:bidi w:val="0"/>
              <w:spacing w:before="0" w:after="283"/>
              <w:jc w:val="left"/>
              <w:rPr/>
            </w:pPr>
            <w:r>
              <w:rPr/>
              <w:t> </w:t>
            </w:r>
          </w:p>
        </w:tc>
        <w:tc>
          <w:tcPr>
            <w:tcW w:w="4818" w:type="dxa"/>
            <w:tcBorders/>
            <w:tcMar>
              <w:bottom w:w="0" w:type="dxa"/>
            </w:tcMar>
            <w:vAlign w:val="center"/>
          </w:tcPr>
          <w:p>
            <w:pPr>
              <w:pStyle w:val="TableContents"/>
              <w:bidi w:val="0"/>
              <w:spacing w:before="0" w:after="283"/>
              <w:jc w:val="left"/>
              <w:rPr/>
            </w:pPr>
            <w:hyperlink r:id="rId88">
              <w:r>
                <w:rPr>
                  <w:rStyle w:val="InternetLink"/>
                  <w:rFonts w:ascii="Times New Roman;Times;Serif" w:hAnsi="Times New Roman;Times;Serif"/>
                  <w:sz w:val="20"/>
                </w:rPr>
                <w:t>Indenture, dated November 22, 2019, by and between Standard BioTools Inc. (formerly Fluidigm Corporation) and U.S. Bank National Association.</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r:id="rId89">
              <w:r>
                <w:rPr>
                  <w:rStyle w:val="InternetLink"/>
                  <w:rFonts w:ascii="Times New Roman;Times;Serif" w:hAnsi="Times New Roman;Times;Serif"/>
                  <w:sz w:val="20"/>
                </w:rPr>
                <w:t>8-K</w:t>
              </w:r>
            </w:hyperlink>
          </w:p>
        </w:tc>
        <w:tc>
          <w:tcPr>
            <w:tcW w:w="60" w:type="dxa"/>
            <w:tcBorders/>
            <w:tcMar>
              <w:bottom w:w="0" w:type="dxa"/>
            </w:tcMar>
            <w:vAlign w:val="center"/>
          </w:tcPr>
          <w:p>
            <w:pPr>
              <w:pStyle w:val="TableContents"/>
              <w:bidi w:val="0"/>
              <w:spacing w:before="0" w:after="283"/>
              <w:jc w:val="center"/>
              <w:rPr/>
            </w:pPr>
            <w:r>
              <w:rPr/>
              <w:t> </w:t>
            </w:r>
          </w:p>
        </w:tc>
        <w:tc>
          <w:tcPr>
            <w:tcW w:w="814" w:type="dxa"/>
            <w:tcBorders/>
            <w:tcMar>
              <w:bottom w:w="0" w:type="dxa"/>
            </w:tcMar>
            <w:vAlign w:val="center"/>
          </w:tcPr>
          <w:p>
            <w:pPr>
              <w:pStyle w:val="TableContents"/>
              <w:bidi w:val="0"/>
              <w:spacing w:before="0" w:after="283"/>
              <w:jc w:val="center"/>
              <w:rPr/>
            </w:pPr>
            <w:hyperlink r:id="rId90">
              <w:r>
                <w:rPr>
                  <w:rStyle w:val="InternetLink"/>
                  <w:rFonts w:ascii="Times New Roman;Times;Serif" w:hAnsi="Times New Roman;Times;Serif"/>
                  <w:sz w:val="20"/>
                </w:rPr>
                <w:t>001-34180</w:t>
              </w:r>
            </w:hyperlink>
          </w:p>
        </w:tc>
        <w:tc>
          <w:tcPr>
            <w:tcW w:w="60" w:type="dxa"/>
            <w:tcBorders/>
            <w:tcMar>
              <w:bottom w:w="0" w:type="dxa"/>
            </w:tcMar>
            <w:vAlign w:val="center"/>
          </w:tcPr>
          <w:p>
            <w:pPr>
              <w:pStyle w:val="TableContents"/>
              <w:bidi w:val="0"/>
              <w:spacing w:before="0" w:after="283"/>
              <w:jc w:val="center"/>
              <w:rPr/>
            </w:pPr>
            <w:r>
              <w:rPr/>
              <w:t> </w:t>
            </w:r>
          </w:p>
        </w:tc>
        <w:tc>
          <w:tcPr>
            <w:tcW w:w="1395" w:type="dxa"/>
            <w:tcBorders/>
            <w:tcMar>
              <w:bottom w:w="0" w:type="dxa"/>
            </w:tcMar>
            <w:vAlign w:val="center"/>
          </w:tcPr>
          <w:p>
            <w:pPr>
              <w:pStyle w:val="TableContents"/>
              <w:bidi w:val="0"/>
              <w:spacing w:before="0" w:after="283"/>
              <w:jc w:val="center"/>
              <w:rPr/>
            </w:pPr>
            <w:hyperlink r:id="rId91">
              <w:r>
                <w:rPr>
                  <w:rStyle w:val="InternetLink"/>
                  <w:rFonts w:ascii="Times New Roman;Times;Serif" w:hAnsi="Times New Roman;Times;Serif"/>
                  <w:sz w:val="20"/>
                </w:rPr>
                <w:t>4.1</w:t>
              </w:r>
            </w:hyperlink>
          </w:p>
        </w:tc>
        <w:tc>
          <w:tcPr>
            <w:tcW w:w="60" w:type="dxa"/>
            <w:tcBorders/>
            <w:tcMar>
              <w:bottom w:w="0" w:type="dxa"/>
            </w:tcMar>
            <w:vAlign w:val="center"/>
          </w:tcPr>
          <w:p>
            <w:pPr>
              <w:pStyle w:val="TableContents"/>
              <w:bidi w:val="0"/>
              <w:spacing w:before="0" w:after="283"/>
              <w:jc w:val="center"/>
              <w:rPr/>
            </w:pPr>
            <w:r>
              <w:rPr/>
              <w:t> </w:t>
            </w:r>
          </w:p>
        </w:tc>
        <w:tc>
          <w:tcPr>
            <w:tcW w:w="618" w:type="dxa"/>
            <w:tcBorders/>
            <w:tcMar>
              <w:bottom w:w="0" w:type="dxa"/>
            </w:tcMar>
            <w:vAlign w:val="center"/>
          </w:tcPr>
          <w:p>
            <w:pPr>
              <w:pStyle w:val="TableContents"/>
              <w:bidi w:val="0"/>
              <w:spacing w:before="0" w:after="283"/>
              <w:jc w:val="center"/>
              <w:rPr/>
            </w:pPr>
            <w:hyperlink r:id="rId92">
              <w:r>
                <w:rPr>
                  <w:rStyle w:val="InternetLink"/>
                  <w:rFonts w:ascii="Times New Roman;Times;Serif" w:hAnsi="Times New Roman;Times;Serif"/>
                  <w:sz w:val="20"/>
                </w:rPr>
                <w:t>11/22/2019</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1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14"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9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618"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left"/>
              <w:rPr/>
            </w:pPr>
            <w:hyperlink r:id="rId93">
              <w:r>
                <w:rPr>
                  <w:rStyle w:val="InternetLink"/>
                  <w:rFonts w:ascii="Times New Roman;Times;Serif" w:hAnsi="Times New Roman;Times;Serif"/>
                  <w:sz w:val="20"/>
                </w:rPr>
                <w:t>4.7</w:t>
              </w:r>
            </w:hyperlink>
          </w:p>
        </w:tc>
        <w:tc>
          <w:tcPr>
            <w:tcW w:w="60" w:type="dxa"/>
            <w:tcBorders/>
            <w:tcMar>
              <w:bottom w:w="0" w:type="dxa"/>
            </w:tcMar>
            <w:vAlign w:val="center"/>
          </w:tcPr>
          <w:p>
            <w:pPr>
              <w:pStyle w:val="TableContents"/>
              <w:bidi w:val="0"/>
              <w:spacing w:before="0" w:after="283"/>
              <w:jc w:val="left"/>
              <w:rPr/>
            </w:pPr>
            <w:r>
              <w:rPr/>
              <w:t> </w:t>
            </w:r>
          </w:p>
        </w:tc>
        <w:tc>
          <w:tcPr>
            <w:tcW w:w="4818" w:type="dxa"/>
            <w:tcBorders/>
            <w:tcMar>
              <w:bottom w:w="0" w:type="dxa"/>
            </w:tcMar>
            <w:vAlign w:val="center"/>
          </w:tcPr>
          <w:p>
            <w:pPr>
              <w:pStyle w:val="TableContents"/>
              <w:bidi w:val="0"/>
              <w:spacing w:before="0" w:after="283"/>
              <w:jc w:val="left"/>
              <w:rPr/>
            </w:pPr>
            <w:hyperlink r:id="rId94">
              <w:r>
                <w:rPr>
                  <w:rStyle w:val="InternetLink"/>
                  <w:rFonts w:ascii="Times New Roman;Times;Serif" w:hAnsi="Times New Roman;Times;Serif"/>
                  <w:sz w:val="20"/>
                </w:rPr>
                <w:t>Form of 5.25% Convertible Senior Note due 2024 (included in Exhibit 4.6).</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r:id="rId95">
              <w:r>
                <w:rPr>
                  <w:rStyle w:val="InternetLink"/>
                  <w:rFonts w:ascii="Times New Roman;Times;Serif" w:hAnsi="Times New Roman;Times;Serif"/>
                  <w:sz w:val="20"/>
                </w:rPr>
                <w:t>8-K</w:t>
              </w:r>
            </w:hyperlink>
          </w:p>
        </w:tc>
        <w:tc>
          <w:tcPr>
            <w:tcW w:w="60" w:type="dxa"/>
            <w:tcBorders/>
            <w:tcMar>
              <w:bottom w:w="0" w:type="dxa"/>
            </w:tcMar>
            <w:vAlign w:val="center"/>
          </w:tcPr>
          <w:p>
            <w:pPr>
              <w:pStyle w:val="TableContents"/>
              <w:bidi w:val="0"/>
              <w:spacing w:before="0" w:after="283"/>
              <w:jc w:val="center"/>
              <w:rPr/>
            </w:pPr>
            <w:r>
              <w:rPr/>
              <w:t> </w:t>
            </w:r>
          </w:p>
        </w:tc>
        <w:tc>
          <w:tcPr>
            <w:tcW w:w="814" w:type="dxa"/>
            <w:tcBorders/>
            <w:tcMar>
              <w:bottom w:w="0" w:type="dxa"/>
            </w:tcMar>
            <w:vAlign w:val="center"/>
          </w:tcPr>
          <w:p>
            <w:pPr>
              <w:pStyle w:val="TableContents"/>
              <w:bidi w:val="0"/>
              <w:spacing w:before="0" w:after="283"/>
              <w:jc w:val="center"/>
              <w:rPr/>
            </w:pPr>
            <w:hyperlink r:id="rId96">
              <w:r>
                <w:rPr>
                  <w:rStyle w:val="InternetLink"/>
                  <w:rFonts w:ascii="Times New Roman;Times;Serif" w:hAnsi="Times New Roman;Times;Serif"/>
                  <w:sz w:val="20"/>
                </w:rPr>
                <w:t>001-34180</w:t>
              </w:r>
            </w:hyperlink>
          </w:p>
        </w:tc>
        <w:tc>
          <w:tcPr>
            <w:tcW w:w="60" w:type="dxa"/>
            <w:tcBorders/>
            <w:tcMar>
              <w:bottom w:w="0" w:type="dxa"/>
            </w:tcMar>
            <w:vAlign w:val="center"/>
          </w:tcPr>
          <w:p>
            <w:pPr>
              <w:pStyle w:val="TableContents"/>
              <w:bidi w:val="0"/>
              <w:spacing w:before="0" w:after="283"/>
              <w:jc w:val="center"/>
              <w:rPr/>
            </w:pPr>
            <w:r>
              <w:rPr/>
              <w:t> </w:t>
            </w:r>
          </w:p>
        </w:tc>
        <w:tc>
          <w:tcPr>
            <w:tcW w:w="1395" w:type="dxa"/>
            <w:tcBorders/>
            <w:tcMar>
              <w:bottom w:w="0" w:type="dxa"/>
            </w:tcMar>
            <w:vAlign w:val="center"/>
          </w:tcPr>
          <w:p>
            <w:pPr>
              <w:pStyle w:val="TableContents"/>
              <w:bidi w:val="0"/>
              <w:spacing w:before="0" w:after="283"/>
              <w:jc w:val="center"/>
              <w:rPr/>
            </w:pPr>
            <w:hyperlink r:id="rId97">
              <w:r>
                <w:rPr>
                  <w:rStyle w:val="InternetLink"/>
                  <w:rFonts w:ascii="Times New Roman;Times;Serif" w:hAnsi="Times New Roman;Times;Serif"/>
                  <w:sz w:val="20"/>
                </w:rPr>
                <w:t>4.2</w:t>
              </w:r>
            </w:hyperlink>
          </w:p>
        </w:tc>
        <w:tc>
          <w:tcPr>
            <w:tcW w:w="60" w:type="dxa"/>
            <w:tcBorders/>
            <w:tcMar>
              <w:bottom w:w="0" w:type="dxa"/>
            </w:tcMar>
            <w:vAlign w:val="center"/>
          </w:tcPr>
          <w:p>
            <w:pPr>
              <w:pStyle w:val="TableContents"/>
              <w:bidi w:val="0"/>
              <w:spacing w:before="0" w:after="283"/>
              <w:jc w:val="center"/>
              <w:rPr/>
            </w:pPr>
            <w:r>
              <w:rPr/>
              <w:t> </w:t>
            </w:r>
          </w:p>
        </w:tc>
        <w:tc>
          <w:tcPr>
            <w:tcW w:w="618" w:type="dxa"/>
            <w:tcBorders/>
            <w:tcMar>
              <w:bottom w:w="0" w:type="dxa"/>
            </w:tcMar>
            <w:vAlign w:val="center"/>
          </w:tcPr>
          <w:p>
            <w:pPr>
              <w:pStyle w:val="TableContents"/>
              <w:bidi w:val="0"/>
              <w:spacing w:before="0" w:after="283"/>
              <w:jc w:val="center"/>
              <w:rPr/>
            </w:pPr>
            <w:hyperlink r:id="rId98">
              <w:r>
                <w:rPr>
                  <w:rStyle w:val="InternetLink"/>
                  <w:rFonts w:ascii="Times New Roman;Times;Serif" w:hAnsi="Times New Roman;Times;Serif"/>
                  <w:sz w:val="20"/>
                </w:rPr>
                <w:t>11/22/2019</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1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14"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9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618"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left"/>
              <w:rPr/>
            </w:pPr>
            <w:hyperlink r:id="rId99">
              <w:r>
                <w:rPr>
                  <w:rStyle w:val="InternetLink"/>
                  <w:rFonts w:ascii="Times New Roman;Times;Serif" w:hAnsi="Times New Roman;Times;Serif"/>
                  <w:sz w:val="20"/>
                </w:rPr>
                <w:t>4.8</w:t>
              </w:r>
            </w:hyperlink>
          </w:p>
        </w:tc>
        <w:tc>
          <w:tcPr>
            <w:tcW w:w="60" w:type="dxa"/>
            <w:tcBorders/>
            <w:tcMar>
              <w:bottom w:w="0" w:type="dxa"/>
            </w:tcMar>
            <w:vAlign w:val="center"/>
          </w:tcPr>
          <w:p>
            <w:pPr>
              <w:pStyle w:val="TableContents"/>
              <w:bidi w:val="0"/>
              <w:spacing w:before="0" w:after="283"/>
              <w:jc w:val="left"/>
              <w:rPr/>
            </w:pPr>
            <w:r>
              <w:rPr/>
              <w:t> </w:t>
            </w:r>
          </w:p>
        </w:tc>
        <w:tc>
          <w:tcPr>
            <w:tcW w:w="4818" w:type="dxa"/>
            <w:tcBorders/>
            <w:tcMar>
              <w:bottom w:w="0" w:type="dxa"/>
            </w:tcMar>
            <w:vAlign w:val="center"/>
          </w:tcPr>
          <w:p>
            <w:pPr>
              <w:pStyle w:val="TableContents"/>
              <w:bidi w:val="0"/>
              <w:spacing w:before="0" w:after="283"/>
              <w:jc w:val="left"/>
              <w:rPr/>
            </w:pPr>
            <w:hyperlink r:id="rId100">
              <w:r>
                <w:rPr>
                  <w:rStyle w:val="InternetLink"/>
                  <w:rFonts w:ascii="Times New Roman;Times;Serif" w:hAnsi="Times New Roman;Times;Serif"/>
                  <w:sz w:val="20"/>
                </w:rPr>
                <w:t>Warrant Agreement, dated as of February 22, 2021, by and between SomaLogic, Inc. (formerly CM Life Sciences II Inc.) and Continental Stock Transfer &amp; Trust Company.</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r:id="rId101">
              <w:r>
                <w:rPr>
                  <w:rStyle w:val="InternetLink"/>
                  <w:rFonts w:ascii="Times New Roman;Times;Serif" w:hAnsi="Times New Roman;Times;Serif"/>
                  <w:sz w:val="20"/>
                </w:rPr>
                <w:t>8-K</w:t>
              </w:r>
            </w:hyperlink>
          </w:p>
        </w:tc>
        <w:tc>
          <w:tcPr>
            <w:tcW w:w="60" w:type="dxa"/>
            <w:tcBorders/>
            <w:tcMar>
              <w:bottom w:w="0" w:type="dxa"/>
            </w:tcMar>
            <w:vAlign w:val="center"/>
          </w:tcPr>
          <w:p>
            <w:pPr>
              <w:pStyle w:val="TableContents"/>
              <w:bidi w:val="0"/>
              <w:spacing w:before="0" w:after="283"/>
              <w:jc w:val="center"/>
              <w:rPr/>
            </w:pPr>
            <w:r>
              <w:rPr/>
              <w:t> </w:t>
            </w:r>
          </w:p>
        </w:tc>
        <w:tc>
          <w:tcPr>
            <w:tcW w:w="814" w:type="dxa"/>
            <w:tcBorders/>
            <w:tcMar>
              <w:bottom w:w="0" w:type="dxa"/>
            </w:tcMar>
            <w:vAlign w:val="center"/>
          </w:tcPr>
          <w:p>
            <w:pPr>
              <w:pStyle w:val="TableContents"/>
              <w:bidi w:val="0"/>
              <w:spacing w:before="0" w:after="283"/>
              <w:jc w:val="center"/>
              <w:rPr/>
            </w:pPr>
            <w:hyperlink r:id="rId102">
              <w:r>
                <w:rPr>
                  <w:rStyle w:val="InternetLink"/>
                  <w:rFonts w:ascii="Times New Roman;Times;Serif" w:hAnsi="Times New Roman;Times;Serif"/>
                  <w:sz w:val="20"/>
                </w:rPr>
                <w:t>001-40090</w:t>
              </w:r>
            </w:hyperlink>
          </w:p>
        </w:tc>
        <w:tc>
          <w:tcPr>
            <w:tcW w:w="60" w:type="dxa"/>
            <w:tcBorders/>
            <w:tcMar>
              <w:bottom w:w="0" w:type="dxa"/>
            </w:tcMar>
            <w:vAlign w:val="center"/>
          </w:tcPr>
          <w:p>
            <w:pPr>
              <w:pStyle w:val="TableContents"/>
              <w:bidi w:val="0"/>
              <w:spacing w:before="0" w:after="283"/>
              <w:jc w:val="center"/>
              <w:rPr/>
            </w:pPr>
            <w:r>
              <w:rPr/>
              <w:t> </w:t>
            </w:r>
          </w:p>
        </w:tc>
        <w:tc>
          <w:tcPr>
            <w:tcW w:w="1395" w:type="dxa"/>
            <w:tcBorders/>
            <w:tcMar>
              <w:bottom w:w="0" w:type="dxa"/>
            </w:tcMar>
            <w:vAlign w:val="center"/>
          </w:tcPr>
          <w:p>
            <w:pPr>
              <w:pStyle w:val="TableContents"/>
              <w:bidi w:val="0"/>
              <w:spacing w:before="0" w:after="283"/>
              <w:jc w:val="center"/>
              <w:rPr/>
            </w:pPr>
            <w:hyperlink r:id="rId103">
              <w:r>
                <w:rPr>
                  <w:rStyle w:val="InternetLink"/>
                  <w:rFonts w:ascii="Times New Roman;Times;Serif" w:hAnsi="Times New Roman;Times;Serif"/>
                  <w:sz w:val="20"/>
                </w:rPr>
                <w:t>10.1</w:t>
              </w:r>
            </w:hyperlink>
          </w:p>
        </w:tc>
        <w:tc>
          <w:tcPr>
            <w:tcW w:w="60" w:type="dxa"/>
            <w:tcBorders/>
            <w:tcMar>
              <w:bottom w:w="0" w:type="dxa"/>
            </w:tcMar>
            <w:vAlign w:val="center"/>
          </w:tcPr>
          <w:p>
            <w:pPr>
              <w:pStyle w:val="TableContents"/>
              <w:bidi w:val="0"/>
              <w:spacing w:before="0" w:after="283"/>
              <w:jc w:val="center"/>
              <w:rPr/>
            </w:pPr>
            <w:r>
              <w:rPr/>
              <w:t> </w:t>
            </w:r>
          </w:p>
        </w:tc>
        <w:tc>
          <w:tcPr>
            <w:tcW w:w="618" w:type="dxa"/>
            <w:tcBorders/>
            <w:tcMar>
              <w:bottom w:w="0" w:type="dxa"/>
            </w:tcMar>
            <w:vAlign w:val="center"/>
          </w:tcPr>
          <w:p>
            <w:pPr>
              <w:pStyle w:val="TableContents"/>
              <w:bidi w:val="0"/>
              <w:spacing w:before="0" w:after="283"/>
              <w:jc w:val="center"/>
              <w:rPr/>
            </w:pPr>
            <w:hyperlink r:id="rId104">
              <w:r>
                <w:rPr>
                  <w:rStyle w:val="InternetLink"/>
                  <w:rFonts w:ascii="Times New Roman;Times;Serif" w:hAnsi="Times New Roman;Times;Serif"/>
                  <w:sz w:val="20"/>
                </w:rPr>
                <w:t>2/26/2021</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1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14"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9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618"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left"/>
              <w:rPr/>
            </w:pPr>
            <w:hyperlink r:id="rId105">
              <w:r>
                <w:rPr>
                  <w:rStyle w:val="InternetLink"/>
                  <w:rFonts w:ascii="Times New Roman;Times;Serif" w:hAnsi="Times New Roman;Times;Serif"/>
                  <w:sz w:val="20"/>
                </w:rPr>
                <w:t>4.9</w:t>
              </w:r>
            </w:hyperlink>
          </w:p>
        </w:tc>
        <w:tc>
          <w:tcPr>
            <w:tcW w:w="60" w:type="dxa"/>
            <w:tcBorders/>
            <w:tcMar>
              <w:bottom w:w="0" w:type="dxa"/>
            </w:tcMar>
            <w:vAlign w:val="center"/>
          </w:tcPr>
          <w:p>
            <w:pPr>
              <w:pStyle w:val="TableContents"/>
              <w:bidi w:val="0"/>
              <w:spacing w:before="0" w:after="283"/>
              <w:jc w:val="left"/>
              <w:rPr/>
            </w:pPr>
            <w:r>
              <w:rPr/>
              <w:t> </w:t>
            </w:r>
          </w:p>
        </w:tc>
        <w:tc>
          <w:tcPr>
            <w:tcW w:w="4818" w:type="dxa"/>
            <w:tcBorders/>
            <w:tcMar>
              <w:bottom w:w="0" w:type="dxa"/>
            </w:tcMar>
            <w:vAlign w:val="center"/>
          </w:tcPr>
          <w:p>
            <w:pPr>
              <w:pStyle w:val="TableContents"/>
              <w:bidi w:val="0"/>
              <w:spacing w:before="0" w:after="283"/>
              <w:jc w:val="left"/>
              <w:rPr/>
            </w:pPr>
            <w:hyperlink r:id="rId106">
              <w:r>
                <w:rPr>
                  <w:rStyle w:val="InternetLink"/>
                  <w:rFonts w:ascii="Times New Roman;Times;Serif" w:hAnsi="Times New Roman;Times;Serif"/>
                  <w:sz w:val="20"/>
                </w:rPr>
                <w:t>Form of SomaLogic, Inc. Subscription Agreement.</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r:id="rId107">
              <w:r>
                <w:rPr>
                  <w:rStyle w:val="InternetLink"/>
                  <w:rFonts w:ascii="Times New Roman;Times;Serif" w:hAnsi="Times New Roman;Times;Serif"/>
                  <w:sz w:val="20"/>
                </w:rPr>
                <w:t>8-K</w:t>
              </w:r>
            </w:hyperlink>
          </w:p>
        </w:tc>
        <w:tc>
          <w:tcPr>
            <w:tcW w:w="60" w:type="dxa"/>
            <w:tcBorders/>
            <w:tcMar>
              <w:bottom w:w="0" w:type="dxa"/>
            </w:tcMar>
            <w:vAlign w:val="center"/>
          </w:tcPr>
          <w:p>
            <w:pPr>
              <w:pStyle w:val="TableContents"/>
              <w:bidi w:val="0"/>
              <w:spacing w:before="0" w:after="283"/>
              <w:jc w:val="center"/>
              <w:rPr/>
            </w:pPr>
            <w:r>
              <w:rPr/>
              <w:t> </w:t>
            </w:r>
          </w:p>
        </w:tc>
        <w:tc>
          <w:tcPr>
            <w:tcW w:w="814" w:type="dxa"/>
            <w:tcBorders/>
            <w:tcMar>
              <w:bottom w:w="0" w:type="dxa"/>
            </w:tcMar>
            <w:vAlign w:val="center"/>
          </w:tcPr>
          <w:p>
            <w:pPr>
              <w:pStyle w:val="TableContents"/>
              <w:bidi w:val="0"/>
              <w:spacing w:before="0" w:after="283"/>
              <w:jc w:val="center"/>
              <w:rPr/>
            </w:pPr>
            <w:hyperlink r:id="rId108">
              <w:r>
                <w:rPr>
                  <w:rStyle w:val="InternetLink"/>
                  <w:rFonts w:ascii="Times New Roman;Times;Serif" w:hAnsi="Times New Roman;Times;Serif"/>
                  <w:sz w:val="20"/>
                </w:rPr>
                <w:t>001-40090</w:t>
              </w:r>
            </w:hyperlink>
          </w:p>
        </w:tc>
        <w:tc>
          <w:tcPr>
            <w:tcW w:w="60" w:type="dxa"/>
            <w:tcBorders/>
            <w:tcMar>
              <w:bottom w:w="0" w:type="dxa"/>
            </w:tcMar>
            <w:vAlign w:val="center"/>
          </w:tcPr>
          <w:p>
            <w:pPr>
              <w:pStyle w:val="TableContents"/>
              <w:bidi w:val="0"/>
              <w:spacing w:before="0" w:after="283"/>
              <w:jc w:val="center"/>
              <w:rPr/>
            </w:pPr>
            <w:r>
              <w:rPr/>
              <w:t> </w:t>
            </w:r>
          </w:p>
        </w:tc>
        <w:tc>
          <w:tcPr>
            <w:tcW w:w="1395" w:type="dxa"/>
            <w:tcBorders/>
            <w:tcMar>
              <w:bottom w:w="0" w:type="dxa"/>
            </w:tcMar>
            <w:vAlign w:val="center"/>
          </w:tcPr>
          <w:p>
            <w:pPr>
              <w:pStyle w:val="TableContents"/>
              <w:bidi w:val="0"/>
              <w:spacing w:before="0" w:after="283"/>
              <w:jc w:val="center"/>
              <w:rPr/>
            </w:pPr>
            <w:hyperlink r:id="rId109">
              <w:r>
                <w:rPr>
                  <w:rStyle w:val="InternetLink"/>
                  <w:rFonts w:ascii="Times New Roman;Times;Serif" w:hAnsi="Times New Roman;Times;Serif"/>
                  <w:sz w:val="20"/>
                </w:rPr>
                <w:t>10.1</w:t>
              </w:r>
            </w:hyperlink>
          </w:p>
        </w:tc>
        <w:tc>
          <w:tcPr>
            <w:tcW w:w="60" w:type="dxa"/>
            <w:tcBorders/>
            <w:tcMar>
              <w:bottom w:w="0" w:type="dxa"/>
            </w:tcMar>
            <w:vAlign w:val="center"/>
          </w:tcPr>
          <w:p>
            <w:pPr>
              <w:pStyle w:val="TableContents"/>
              <w:bidi w:val="0"/>
              <w:spacing w:before="0" w:after="283"/>
              <w:jc w:val="center"/>
              <w:rPr/>
            </w:pPr>
            <w:r>
              <w:rPr/>
              <w:t> </w:t>
            </w:r>
          </w:p>
        </w:tc>
        <w:tc>
          <w:tcPr>
            <w:tcW w:w="618" w:type="dxa"/>
            <w:tcBorders/>
            <w:tcMar>
              <w:bottom w:w="0" w:type="dxa"/>
            </w:tcMar>
            <w:vAlign w:val="center"/>
          </w:tcPr>
          <w:p>
            <w:pPr>
              <w:pStyle w:val="TableContents"/>
              <w:bidi w:val="0"/>
              <w:spacing w:before="0" w:after="283"/>
              <w:jc w:val="center"/>
              <w:rPr/>
            </w:pPr>
            <w:hyperlink r:id="rId110">
              <w:r>
                <w:rPr>
                  <w:rStyle w:val="InternetLink"/>
                  <w:rFonts w:ascii="Times New Roman;Times;Serif" w:hAnsi="Times New Roman;Times;Serif"/>
                  <w:sz w:val="20"/>
                </w:rPr>
                <w:t>3/29/2021</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1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14"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9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618"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left"/>
              <w:rPr/>
            </w:pPr>
            <w:hyperlink r:id="rId111">
              <w:r>
                <w:rPr>
                  <w:rStyle w:val="InternetLink"/>
                  <w:rFonts w:ascii="Times New Roman;Times;Serif" w:hAnsi="Times New Roman;Times;Serif"/>
                  <w:sz w:val="20"/>
                </w:rPr>
                <w:t>10.1#</w:t>
              </w:r>
            </w:hyperlink>
          </w:p>
        </w:tc>
        <w:tc>
          <w:tcPr>
            <w:tcW w:w="60" w:type="dxa"/>
            <w:tcBorders/>
            <w:tcMar>
              <w:bottom w:w="0" w:type="dxa"/>
            </w:tcMar>
            <w:vAlign w:val="center"/>
          </w:tcPr>
          <w:p>
            <w:pPr>
              <w:pStyle w:val="TableContents"/>
              <w:bidi w:val="0"/>
              <w:spacing w:before="0" w:after="283"/>
              <w:jc w:val="left"/>
              <w:rPr/>
            </w:pPr>
            <w:r>
              <w:rPr/>
              <w:t> </w:t>
            </w:r>
          </w:p>
        </w:tc>
        <w:tc>
          <w:tcPr>
            <w:tcW w:w="4818" w:type="dxa"/>
            <w:tcBorders/>
            <w:tcMar>
              <w:bottom w:w="0" w:type="dxa"/>
            </w:tcMar>
            <w:vAlign w:val="center"/>
          </w:tcPr>
          <w:p>
            <w:pPr>
              <w:pStyle w:val="TableContents"/>
              <w:bidi w:val="0"/>
              <w:spacing w:before="0" w:after="283"/>
              <w:jc w:val="left"/>
              <w:rPr/>
            </w:pPr>
            <w:hyperlink r:id="rId112">
              <w:r>
                <w:rPr>
                  <w:rStyle w:val="InternetLink"/>
                  <w:rFonts w:ascii="Times New Roman;Times;Serif" w:hAnsi="Times New Roman;Times;Serif"/>
                  <w:sz w:val="20"/>
                </w:rPr>
                <w:t>Form of Indemnification Agreement entered into by and between Standard BioTools Inc. (formerly Fluidigm Corporation) and certain of its officers and directors.</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r:id="rId113">
              <w:r>
                <w:rPr>
                  <w:rStyle w:val="InternetLink"/>
                  <w:rFonts w:ascii="Times New Roman;Times;Serif" w:hAnsi="Times New Roman;Times;Serif"/>
                  <w:sz w:val="20"/>
                </w:rPr>
                <w:t>S-1/A</w:t>
              </w:r>
            </w:hyperlink>
          </w:p>
        </w:tc>
        <w:tc>
          <w:tcPr>
            <w:tcW w:w="60" w:type="dxa"/>
            <w:tcBorders/>
            <w:tcMar>
              <w:bottom w:w="0" w:type="dxa"/>
            </w:tcMar>
            <w:vAlign w:val="center"/>
          </w:tcPr>
          <w:p>
            <w:pPr>
              <w:pStyle w:val="TableContents"/>
              <w:bidi w:val="0"/>
              <w:spacing w:before="0" w:after="283"/>
              <w:jc w:val="center"/>
              <w:rPr/>
            </w:pPr>
            <w:r>
              <w:rPr/>
              <w:t> </w:t>
            </w:r>
          </w:p>
        </w:tc>
        <w:tc>
          <w:tcPr>
            <w:tcW w:w="814" w:type="dxa"/>
            <w:tcBorders/>
            <w:tcMar>
              <w:bottom w:w="0" w:type="dxa"/>
            </w:tcMar>
            <w:vAlign w:val="center"/>
          </w:tcPr>
          <w:p>
            <w:pPr>
              <w:pStyle w:val="TableContents"/>
              <w:bidi w:val="0"/>
              <w:spacing w:before="0" w:after="283"/>
              <w:jc w:val="center"/>
              <w:rPr/>
            </w:pPr>
            <w:hyperlink r:id="rId114">
              <w:r>
                <w:rPr>
                  <w:rStyle w:val="InternetLink"/>
                  <w:rFonts w:ascii="Times New Roman;Times;Serif" w:hAnsi="Times New Roman;Times;Serif"/>
                  <w:sz w:val="20"/>
                </w:rPr>
                <w:t>333-170965</w:t>
              </w:r>
            </w:hyperlink>
          </w:p>
        </w:tc>
        <w:tc>
          <w:tcPr>
            <w:tcW w:w="60" w:type="dxa"/>
            <w:tcBorders/>
            <w:tcMar>
              <w:bottom w:w="0" w:type="dxa"/>
            </w:tcMar>
            <w:vAlign w:val="center"/>
          </w:tcPr>
          <w:p>
            <w:pPr>
              <w:pStyle w:val="TableContents"/>
              <w:bidi w:val="0"/>
              <w:spacing w:before="0" w:after="283"/>
              <w:jc w:val="center"/>
              <w:rPr/>
            </w:pPr>
            <w:r>
              <w:rPr/>
              <w:t> </w:t>
            </w:r>
          </w:p>
        </w:tc>
        <w:tc>
          <w:tcPr>
            <w:tcW w:w="1395" w:type="dxa"/>
            <w:tcBorders/>
            <w:tcMar>
              <w:bottom w:w="0" w:type="dxa"/>
            </w:tcMar>
            <w:vAlign w:val="center"/>
          </w:tcPr>
          <w:p>
            <w:pPr>
              <w:pStyle w:val="TableContents"/>
              <w:bidi w:val="0"/>
              <w:spacing w:before="0" w:after="283"/>
              <w:jc w:val="center"/>
              <w:rPr/>
            </w:pPr>
            <w:hyperlink r:id="rId115">
              <w:r>
                <w:rPr>
                  <w:rStyle w:val="InternetLink"/>
                  <w:rFonts w:ascii="Times New Roman;Times;Serif" w:hAnsi="Times New Roman;Times;Serif"/>
                  <w:sz w:val="20"/>
                </w:rPr>
                <w:t>10.1</w:t>
              </w:r>
            </w:hyperlink>
          </w:p>
        </w:tc>
        <w:tc>
          <w:tcPr>
            <w:tcW w:w="60" w:type="dxa"/>
            <w:tcBorders/>
            <w:tcMar>
              <w:bottom w:w="0" w:type="dxa"/>
            </w:tcMar>
            <w:vAlign w:val="center"/>
          </w:tcPr>
          <w:p>
            <w:pPr>
              <w:pStyle w:val="TableContents"/>
              <w:bidi w:val="0"/>
              <w:spacing w:before="0" w:after="283"/>
              <w:jc w:val="center"/>
              <w:rPr/>
            </w:pPr>
            <w:r>
              <w:rPr/>
              <w:t> </w:t>
            </w:r>
          </w:p>
        </w:tc>
        <w:tc>
          <w:tcPr>
            <w:tcW w:w="618" w:type="dxa"/>
            <w:tcBorders/>
            <w:tcMar>
              <w:bottom w:w="0" w:type="dxa"/>
            </w:tcMar>
            <w:vAlign w:val="center"/>
          </w:tcPr>
          <w:p>
            <w:pPr>
              <w:pStyle w:val="TableContents"/>
              <w:bidi w:val="0"/>
              <w:spacing w:before="0" w:after="283"/>
              <w:jc w:val="center"/>
              <w:rPr/>
            </w:pPr>
            <w:hyperlink r:id="rId116">
              <w:r>
                <w:rPr>
                  <w:rStyle w:val="InternetLink"/>
                  <w:rFonts w:ascii="Times New Roman;Times;Serif" w:hAnsi="Times New Roman;Times;Serif"/>
                  <w:sz w:val="20"/>
                </w:rPr>
                <w:t>1/28/2011</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1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14"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9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618"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left"/>
              <w:rPr/>
            </w:pPr>
            <w:hyperlink r:id="rId117">
              <w:r>
                <w:rPr>
                  <w:rStyle w:val="InternetLink"/>
                  <w:rFonts w:ascii="Times New Roman;Times;Serif" w:hAnsi="Times New Roman;Times;Serif"/>
                  <w:sz w:val="20"/>
                </w:rPr>
                <w:t>10.2#</w:t>
              </w:r>
            </w:hyperlink>
          </w:p>
        </w:tc>
        <w:tc>
          <w:tcPr>
            <w:tcW w:w="60" w:type="dxa"/>
            <w:tcBorders/>
            <w:tcMar>
              <w:bottom w:w="0" w:type="dxa"/>
            </w:tcMar>
            <w:vAlign w:val="center"/>
          </w:tcPr>
          <w:p>
            <w:pPr>
              <w:pStyle w:val="TableContents"/>
              <w:bidi w:val="0"/>
              <w:spacing w:before="0" w:after="283"/>
              <w:jc w:val="left"/>
              <w:rPr/>
            </w:pPr>
            <w:r>
              <w:rPr/>
              <w:t> </w:t>
            </w:r>
          </w:p>
        </w:tc>
        <w:tc>
          <w:tcPr>
            <w:tcW w:w="4818" w:type="dxa"/>
            <w:tcBorders/>
            <w:tcMar>
              <w:bottom w:w="0" w:type="dxa"/>
            </w:tcMar>
            <w:vAlign w:val="center"/>
          </w:tcPr>
          <w:p>
            <w:pPr>
              <w:pStyle w:val="TableContents"/>
              <w:bidi w:val="0"/>
              <w:spacing w:before="0" w:after="283"/>
              <w:jc w:val="left"/>
              <w:rPr/>
            </w:pPr>
            <w:hyperlink r:id="rId118">
              <w:r>
                <w:rPr>
                  <w:rStyle w:val="InternetLink"/>
                  <w:rFonts w:ascii="Times New Roman;Times;Serif" w:hAnsi="Times New Roman;Times;Serif"/>
                  <w:sz w:val="20"/>
                </w:rPr>
                <w:t>Form of Indemnification Agreement entered into by and between Standard BioTools Inc. and certain of its officers and directors.</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r:id="rId119">
              <w:r>
                <w:rPr>
                  <w:rStyle w:val="InternetLink"/>
                  <w:rFonts w:ascii="Times New Roman;Times;Serif" w:hAnsi="Times New Roman;Times;Serif"/>
                  <w:sz w:val="20"/>
                </w:rPr>
                <w:t>10-K</w:t>
              </w:r>
            </w:hyperlink>
          </w:p>
        </w:tc>
        <w:tc>
          <w:tcPr>
            <w:tcW w:w="60" w:type="dxa"/>
            <w:tcBorders/>
            <w:tcMar>
              <w:bottom w:w="0" w:type="dxa"/>
            </w:tcMar>
            <w:vAlign w:val="center"/>
          </w:tcPr>
          <w:p>
            <w:pPr>
              <w:pStyle w:val="TableContents"/>
              <w:bidi w:val="0"/>
              <w:spacing w:before="0" w:after="283"/>
              <w:jc w:val="center"/>
              <w:rPr/>
            </w:pPr>
            <w:r>
              <w:rPr/>
              <w:t> </w:t>
            </w:r>
          </w:p>
        </w:tc>
        <w:tc>
          <w:tcPr>
            <w:tcW w:w="814" w:type="dxa"/>
            <w:tcBorders/>
            <w:tcMar>
              <w:bottom w:w="0" w:type="dxa"/>
            </w:tcMar>
            <w:vAlign w:val="center"/>
          </w:tcPr>
          <w:p>
            <w:pPr>
              <w:pStyle w:val="TableContents"/>
              <w:bidi w:val="0"/>
              <w:spacing w:before="0" w:after="283"/>
              <w:jc w:val="center"/>
              <w:rPr/>
            </w:pPr>
            <w:hyperlink r:id="rId120">
              <w:r>
                <w:rPr>
                  <w:rStyle w:val="InternetLink"/>
                  <w:rFonts w:ascii="Times New Roman;Times;Serif" w:hAnsi="Times New Roman;Times;Serif"/>
                  <w:sz w:val="20"/>
                </w:rPr>
                <w:t>001-34180</w:t>
              </w:r>
            </w:hyperlink>
          </w:p>
        </w:tc>
        <w:tc>
          <w:tcPr>
            <w:tcW w:w="60" w:type="dxa"/>
            <w:tcBorders/>
            <w:tcMar>
              <w:bottom w:w="0" w:type="dxa"/>
            </w:tcMar>
            <w:vAlign w:val="center"/>
          </w:tcPr>
          <w:p>
            <w:pPr>
              <w:pStyle w:val="TableContents"/>
              <w:bidi w:val="0"/>
              <w:spacing w:before="0" w:after="283"/>
              <w:jc w:val="center"/>
              <w:rPr/>
            </w:pPr>
            <w:r>
              <w:rPr/>
              <w:t> </w:t>
            </w:r>
          </w:p>
        </w:tc>
        <w:tc>
          <w:tcPr>
            <w:tcW w:w="1395" w:type="dxa"/>
            <w:tcBorders/>
            <w:tcMar>
              <w:bottom w:w="0" w:type="dxa"/>
            </w:tcMar>
            <w:vAlign w:val="center"/>
          </w:tcPr>
          <w:p>
            <w:pPr>
              <w:pStyle w:val="TableContents"/>
              <w:bidi w:val="0"/>
              <w:spacing w:before="0" w:after="283"/>
              <w:jc w:val="center"/>
              <w:rPr/>
            </w:pPr>
            <w:hyperlink r:id="rId121">
              <w:r>
                <w:rPr>
                  <w:rStyle w:val="InternetLink"/>
                  <w:rFonts w:ascii="Times New Roman;Times;Serif" w:hAnsi="Times New Roman;Times;Serif"/>
                  <w:sz w:val="20"/>
                </w:rPr>
                <w:t>10.2</w:t>
              </w:r>
            </w:hyperlink>
          </w:p>
        </w:tc>
        <w:tc>
          <w:tcPr>
            <w:tcW w:w="60" w:type="dxa"/>
            <w:tcBorders/>
            <w:tcMar>
              <w:bottom w:w="0" w:type="dxa"/>
            </w:tcMar>
            <w:vAlign w:val="center"/>
          </w:tcPr>
          <w:p>
            <w:pPr>
              <w:pStyle w:val="TableContents"/>
              <w:bidi w:val="0"/>
              <w:spacing w:before="0" w:after="283"/>
              <w:jc w:val="center"/>
              <w:rPr/>
            </w:pPr>
            <w:r>
              <w:rPr/>
              <w:t> </w:t>
            </w:r>
          </w:p>
        </w:tc>
        <w:tc>
          <w:tcPr>
            <w:tcW w:w="618" w:type="dxa"/>
            <w:tcBorders/>
            <w:tcMar>
              <w:bottom w:w="0" w:type="dxa"/>
            </w:tcMar>
            <w:vAlign w:val="center"/>
          </w:tcPr>
          <w:p>
            <w:pPr>
              <w:pStyle w:val="TableContents"/>
              <w:bidi w:val="0"/>
              <w:spacing w:before="0" w:after="283"/>
              <w:jc w:val="center"/>
              <w:rPr/>
            </w:pPr>
            <w:hyperlink r:id="rId122">
              <w:r>
                <w:rPr>
                  <w:rStyle w:val="InternetLink"/>
                  <w:rFonts w:ascii="Times New Roman;Times;Serif" w:hAnsi="Times New Roman;Times;Serif"/>
                  <w:sz w:val="20"/>
                </w:rPr>
                <w:t>3/1/2024</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1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14"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9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618"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left"/>
              <w:rPr/>
            </w:pPr>
            <w:hyperlink r:id="rId123">
              <w:r>
                <w:rPr>
                  <w:rStyle w:val="InternetLink"/>
                  <w:rFonts w:ascii="Times New Roman;Times;Serif" w:hAnsi="Times New Roman;Times;Serif"/>
                  <w:sz w:val="20"/>
                </w:rPr>
                <w:t>10.3</w:t>
              </w:r>
            </w:hyperlink>
          </w:p>
        </w:tc>
        <w:tc>
          <w:tcPr>
            <w:tcW w:w="60" w:type="dxa"/>
            <w:tcBorders/>
            <w:tcMar>
              <w:bottom w:w="0" w:type="dxa"/>
            </w:tcMar>
            <w:vAlign w:val="center"/>
          </w:tcPr>
          <w:p>
            <w:pPr>
              <w:pStyle w:val="TableContents"/>
              <w:bidi w:val="0"/>
              <w:spacing w:before="0" w:after="283"/>
              <w:jc w:val="left"/>
              <w:rPr/>
            </w:pPr>
            <w:r>
              <w:rPr/>
              <w:t> </w:t>
            </w:r>
          </w:p>
        </w:tc>
        <w:tc>
          <w:tcPr>
            <w:tcW w:w="4818" w:type="dxa"/>
            <w:tcBorders/>
            <w:tcMar>
              <w:bottom w:w="0" w:type="dxa"/>
            </w:tcMar>
            <w:vAlign w:val="center"/>
          </w:tcPr>
          <w:p>
            <w:pPr>
              <w:pStyle w:val="TableContents"/>
              <w:bidi w:val="0"/>
              <w:spacing w:before="0" w:after="283"/>
              <w:jc w:val="left"/>
              <w:rPr/>
            </w:pPr>
            <w:hyperlink r:id="rId124">
              <w:r>
                <w:rPr>
                  <w:rStyle w:val="InternetLink"/>
                  <w:rFonts w:ascii="Times New Roman;Times;Serif" w:hAnsi="Times New Roman;Times;Serif"/>
                  <w:sz w:val="20"/>
                </w:rPr>
                <w:t>Lease, dated as of March 20, 2019, by and between AP3-SF3 CT North, LLC and Standard BioTools Inc. (formerly Fluidigm Corporation).</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r:id="rId125">
              <w:r>
                <w:rPr>
                  <w:rStyle w:val="InternetLink"/>
                  <w:rFonts w:ascii="Times New Roman;Times;Serif" w:hAnsi="Times New Roman;Times;Serif"/>
                  <w:sz w:val="20"/>
                </w:rPr>
                <w:t>10-Q</w:t>
              </w:r>
            </w:hyperlink>
          </w:p>
        </w:tc>
        <w:tc>
          <w:tcPr>
            <w:tcW w:w="60" w:type="dxa"/>
            <w:tcBorders/>
            <w:tcMar>
              <w:bottom w:w="0" w:type="dxa"/>
            </w:tcMar>
            <w:vAlign w:val="center"/>
          </w:tcPr>
          <w:p>
            <w:pPr>
              <w:pStyle w:val="TableContents"/>
              <w:bidi w:val="0"/>
              <w:spacing w:before="0" w:after="283"/>
              <w:jc w:val="center"/>
              <w:rPr/>
            </w:pPr>
            <w:r>
              <w:rPr/>
              <w:t> </w:t>
            </w:r>
          </w:p>
        </w:tc>
        <w:tc>
          <w:tcPr>
            <w:tcW w:w="814" w:type="dxa"/>
            <w:tcBorders/>
            <w:tcMar>
              <w:bottom w:w="0" w:type="dxa"/>
            </w:tcMar>
            <w:vAlign w:val="center"/>
          </w:tcPr>
          <w:p>
            <w:pPr>
              <w:pStyle w:val="TableContents"/>
              <w:bidi w:val="0"/>
              <w:spacing w:before="0" w:after="283"/>
              <w:jc w:val="center"/>
              <w:rPr/>
            </w:pPr>
            <w:hyperlink r:id="rId126">
              <w:r>
                <w:rPr>
                  <w:rStyle w:val="InternetLink"/>
                  <w:rFonts w:ascii="Times New Roman;Times;Serif" w:hAnsi="Times New Roman;Times;Serif"/>
                  <w:sz w:val="20"/>
                </w:rPr>
                <w:t>001-34180</w:t>
              </w:r>
            </w:hyperlink>
          </w:p>
        </w:tc>
        <w:tc>
          <w:tcPr>
            <w:tcW w:w="60" w:type="dxa"/>
            <w:tcBorders/>
            <w:tcMar>
              <w:bottom w:w="0" w:type="dxa"/>
            </w:tcMar>
            <w:vAlign w:val="center"/>
          </w:tcPr>
          <w:p>
            <w:pPr>
              <w:pStyle w:val="TableContents"/>
              <w:bidi w:val="0"/>
              <w:spacing w:before="0" w:after="283"/>
              <w:jc w:val="center"/>
              <w:rPr/>
            </w:pPr>
            <w:r>
              <w:rPr/>
              <w:t> </w:t>
            </w:r>
          </w:p>
        </w:tc>
        <w:tc>
          <w:tcPr>
            <w:tcW w:w="1395" w:type="dxa"/>
            <w:tcBorders/>
            <w:tcMar>
              <w:bottom w:w="0" w:type="dxa"/>
            </w:tcMar>
            <w:vAlign w:val="center"/>
          </w:tcPr>
          <w:p>
            <w:pPr>
              <w:pStyle w:val="TableContents"/>
              <w:bidi w:val="0"/>
              <w:spacing w:before="0" w:after="283"/>
              <w:jc w:val="center"/>
              <w:rPr/>
            </w:pPr>
            <w:hyperlink r:id="rId127">
              <w:r>
                <w:rPr>
                  <w:rStyle w:val="InternetLink"/>
                  <w:rFonts w:ascii="Times New Roman;Times;Serif" w:hAnsi="Times New Roman;Times;Serif"/>
                  <w:sz w:val="20"/>
                </w:rPr>
                <w:t>10.1</w:t>
              </w:r>
            </w:hyperlink>
          </w:p>
        </w:tc>
        <w:tc>
          <w:tcPr>
            <w:tcW w:w="60" w:type="dxa"/>
            <w:tcBorders/>
            <w:tcMar>
              <w:bottom w:w="0" w:type="dxa"/>
            </w:tcMar>
            <w:vAlign w:val="center"/>
          </w:tcPr>
          <w:p>
            <w:pPr>
              <w:pStyle w:val="TableContents"/>
              <w:bidi w:val="0"/>
              <w:spacing w:before="0" w:after="283"/>
              <w:jc w:val="center"/>
              <w:rPr/>
            </w:pPr>
            <w:r>
              <w:rPr/>
              <w:t> </w:t>
            </w:r>
          </w:p>
        </w:tc>
        <w:tc>
          <w:tcPr>
            <w:tcW w:w="618" w:type="dxa"/>
            <w:tcBorders/>
            <w:tcMar>
              <w:bottom w:w="0" w:type="dxa"/>
            </w:tcMar>
            <w:vAlign w:val="center"/>
          </w:tcPr>
          <w:p>
            <w:pPr>
              <w:pStyle w:val="TableContents"/>
              <w:bidi w:val="0"/>
              <w:spacing w:before="0" w:after="283"/>
              <w:jc w:val="center"/>
              <w:rPr/>
            </w:pPr>
            <w:hyperlink r:id="rId128">
              <w:r>
                <w:rPr>
                  <w:rStyle w:val="InternetLink"/>
                  <w:rFonts w:ascii="Times New Roman;Times;Serif" w:hAnsi="Times New Roman;Times;Serif"/>
                  <w:sz w:val="20"/>
                </w:rPr>
                <w:t>5/7/2019</w:t>
              </w:r>
            </w:hyperlink>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28" w:type="dxa"/>
          <w:right w:w="0" w:type="dxa"/>
        </w:tblCellMar>
      </w:tblPr>
      <w:tblGrid>
        <w:gridCol w:w="890"/>
        <w:gridCol w:w="60"/>
        <w:gridCol w:w="4938"/>
        <w:gridCol w:w="60"/>
        <w:gridCol w:w="1370"/>
        <w:gridCol w:w="60"/>
        <w:gridCol w:w="775"/>
        <w:gridCol w:w="60"/>
        <w:gridCol w:w="1385"/>
        <w:gridCol w:w="60"/>
        <w:gridCol w:w="547"/>
      </w:tblGrid>
      <w:tr>
        <w:trPr/>
        <w:tc>
          <w:tcPr>
            <w:tcW w:w="890" w:type="dxa"/>
            <w:tcBorders>
              <w:bottom w:val="single" w:sz="8" w:space="0" w:color="000000"/>
            </w:tcBorders>
            <w:vAlign w:val="center"/>
          </w:tcPr>
          <w:p>
            <w:pPr>
              <w:pStyle w:val="TableContents"/>
              <w:bidi w:val="0"/>
              <w:spacing w:before="0" w:after="283"/>
              <w:jc w:val="left"/>
              <w:rPr>
                <w:b/>
              </w:rPr>
            </w:pPr>
            <w:r>
              <w:rPr>
                <w:b/>
              </w:rPr>
              <w:t xml:space="preserve">Exhibit </w:t>
              <w:br/>
              <w:t>Number</w:t>
            </w:r>
          </w:p>
        </w:tc>
        <w:tc>
          <w:tcPr>
            <w:tcW w:w="60" w:type="dxa"/>
            <w:tcBorders/>
            <w:tcMar>
              <w:bottom w:w="0" w:type="dxa"/>
            </w:tcMar>
            <w:vAlign w:val="center"/>
          </w:tcPr>
          <w:p>
            <w:pPr>
              <w:pStyle w:val="TableContents"/>
              <w:bidi w:val="0"/>
              <w:spacing w:before="0" w:after="283"/>
              <w:jc w:val="left"/>
              <w:rPr/>
            </w:pPr>
            <w:r>
              <w:rPr/>
              <w:t> </w:t>
            </w:r>
          </w:p>
        </w:tc>
        <w:tc>
          <w:tcPr>
            <w:tcW w:w="4938"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c>
          <w:tcPr>
            <w:tcW w:w="60" w:type="dxa"/>
            <w:tcBorders/>
            <w:tcMar>
              <w:bottom w:w="0" w:type="dxa"/>
            </w:tcMar>
            <w:vAlign w:val="center"/>
          </w:tcPr>
          <w:p>
            <w:pPr>
              <w:pStyle w:val="TableContents"/>
              <w:bidi w:val="0"/>
              <w:spacing w:before="0" w:after="283"/>
              <w:jc w:val="left"/>
              <w:rPr/>
            </w:pPr>
            <w:r>
              <w:rPr/>
              <w:t> </w:t>
            </w:r>
          </w:p>
        </w:tc>
        <w:tc>
          <w:tcPr>
            <w:tcW w:w="1370" w:type="dxa"/>
            <w:tcBorders>
              <w:bottom w:val="single" w:sz="8" w:space="0" w:color="000000"/>
            </w:tcBorders>
            <w:vAlign w:val="center"/>
          </w:tcPr>
          <w:p>
            <w:pPr>
              <w:pStyle w:val="TableContents"/>
              <w:bidi w:val="0"/>
              <w:spacing w:before="0" w:after="283"/>
              <w:jc w:val="center"/>
              <w:rPr>
                <w:b/>
              </w:rPr>
            </w:pPr>
            <w:r>
              <w:rPr>
                <w:b/>
              </w:rPr>
              <w:t>Incorporated</w:t>
              <w:br/>
              <w:t>by Reference</w:t>
              <w:br/>
              <w:t>From Form</w:t>
            </w:r>
          </w:p>
        </w:tc>
        <w:tc>
          <w:tcPr>
            <w:tcW w:w="60" w:type="dxa"/>
            <w:tcBorders/>
            <w:tcMar>
              <w:bottom w:w="0" w:type="dxa"/>
            </w:tcMar>
            <w:vAlign w:val="center"/>
          </w:tcPr>
          <w:p>
            <w:pPr>
              <w:pStyle w:val="TableContents"/>
              <w:bidi w:val="0"/>
              <w:spacing w:before="0" w:after="283"/>
              <w:jc w:val="center"/>
              <w:rPr/>
            </w:pPr>
            <w:r>
              <w:rPr/>
              <w:t> </w:t>
            </w:r>
          </w:p>
        </w:tc>
        <w:tc>
          <w:tcPr>
            <w:tcW w:w="77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File Number</w:t>
            </w:r>
          </w:p>
        </w:tc>
        <w:tc>
          <w:tcPr>
            <w:tcW w:w="60" w:type="dxa"/>
            <w:tcBorders/>
            <w:tcMar>
              <w:bottom w:w="0" w:type="dxa"/>
            </w:tcMar>
            <w:vAlign w:val="center"/>
          </w:tcPr>
          <w:p>
            <w:pPr>
              <w:pStyle w:val="TableContents"/>
              <w:bidi w:val="0"/>
              <w:spacing w:before="0" w:after="283"/>
              <w:jc w:val="left"/>
              <w:rPr/>
            </w:pPr>
            <w:r>
              <w:rPr/>
              <w:t> </w:t>
            </w:r>
          </w:p>
        </w:tc>
        <w:tc>
          <w:tcPr>
            <w:tcW w:w="1385" w:type="dxa"/>
            <w:tcBorders>
              <w:bottom w:val="single" w:sz="8" w:space="0" w:color="000000"/>
            </w:tcBorders>
            <w:vAlign w:val="center"/>
          </w:tcPr>
          <w:p>
            <w:pPr>
              <w:pStyle w:val="TableContents"/>
              <w:bidi w:val="0"/>
              <w:spacing w:before="0" w:after="283"/>
              <w:jc w:val="center"/>
              <w:rPr/>
            </w:pPr>
            <w:r>
              <w:rPr>
                <w:b/>
              </w:rPr>
              <w:t xml:space="preserve">Incorporated </w:t>
              <w:br/>
              <w:t>by Reference</w:t>
            </w:r>
            <w:r>
              <w:rPr/>
              <w:t xml:space="preserve"> </w:t>
              <w:br/>
            </w:r>
            <w:r>
              <w:rPr>
                <w:b/>
              </w:rPr>
              <w:t>From Exhibit</w:t>
            </w:r>
            <w:r>
              <w:rPr/>
              <w:t xml:space="preserve"> </w:t>
              <w:br/>
            </w:r>
            <w:r>
              <w:rPr>
                <w:b/>
              </w:rPr>
              <w:t>Number</w:t>
            </w:r>
          </w:p>
        </w:tc>
        <w:tc>
          <w:tcPr>
            <w:tcW w:w="60" w:type="dxa"/>
            <w:tcBorders/>
            <w:tcMar>
              <w:bottom w:w="0" w:type="dxa"/>
            </w:tcMar>
            <w:vAlign w:val="center"/>
          </w:tcPr>
          <w:p>
            <w:pPr>
              <w:pStyle w:val="TableContents"/>
              <w:bidi w:val="0"/>
              <w:spacing w:before="0" w:after="283"/>
              <w:jc w:val="left"/>
              <w:rPr/>
            </w:pPr>
            <w:r>
              <w:rPr/>
              <w:t> </w:t>
            </w:r>
          </w:p>
        </w:tc>
        <w:tc>
          <w:tcPr>
            <w:tcW w:w="547"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Date Filed</w:t>
            </w:r>
          </w:p>
        </w:tc>
      </w:tr>
      <w:tr>
        <w:trPr/>
        <w:tc>
          <w:tcPr>
            <w:tcW w:w="890" w:type="dxa"/>
            <w:tcBorders/>
            <w:tcMar>
              <w:bottom w:w="0" w:type="dxa"/>
            </w:tcMar>
            <w:vAlign w:val="center"/>
          </w:tcPr>
          <w:p>
            <w:pPr>
              <w:pStyle w:val="TableContents"/>
              <w:bidi w:val="0"/>
              <w:spacing w:before="0" w:after="283"/>
              <w:jc w:val="left"/>
              <w:rPr/>
            </w:pPr>
            <w:hyperlink r:id="rId129">
              <w:r>
                <w:rPr>
                  <w:rStyle w:val="InternetLink"/>
                  <w:rFonts w:ascii="Times New Roman;Times;Serif" w:hAnsi="Times New Roman;Times;Serif"/>
                  <w:sz w:val="20"/>
                </w:rPr>
                <w:t>10.4</w:t>
              </w:r>
            </w:hyperlink>
          </w:p>
        </w:tc>
        <w:tc>
          <w:tcPr>
            <w:tcW w:w="60" w:type="dxa"/>
            <w:tcBorders/>
            <w:tcMar>
              <w:bottom w:w="0" w:type="dxa"/>
            </w:tcMar>
            <w:vAlign w:val="center"/>
          </w:tcPr>
          <w:p>
            <w:pPr>
              <w:pStyle w:val="TableContents"/>
              <w:bidi w:val="0"/>
              <w:spacing w:before="0" w:after="283"/>
              <w:jc w:val="left"/>
              <w:rPr/>
            </w:pPr>
            <w:r>
              <w:rPr/>
              <w:t> </w:t>
            </w:r>
          </w:p>
        </w:tc>
        <w:tc>
          <w:tcPr>
            <w:tcW w:w="4938" w:type="dxa"/>
            <w:tcBorders/>
            <w:tcMar>
              <w:bottom w:w="0" w:type="dxa"/>
            </w:tcMar>
            <w:vAlign w:val="center"/>
          </w:tcPr>
          <w:p>
            <w:pPr>
              <w:pStyle w:val="TableContents"/>
              <w:bidi w:val="0"/>
              <w:spacing w:before="0" w:after="283"/>
              <w:jc w:val="left"/>
              <w:rPr/>
            </w:pPr>
            <w:hyperlink r:id="rId130">
              <w:r>
                <w:rPr>
                  <w:rStyle w:val="InternetLink"/>
                  <w:rFonts w:ascii="Times New Roman;Times;Serif" w:hAnsi="Times New Roman;Times;Serif"/>
                  <w:sz w:val="20"/>
                </w:rPr>
                <w:t>First Amendment to Lease, dated as of April 26, 2019, by and between AP3-SF3 CT North, LLC and Standard BioTools Inc. (formerly Fluidigm Corporation).</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r:id="rId131">
              <w:r>
                <w:rPr>
                  <w:rStyle w:val="InternetLink"/>
                  <w:rFonts w:ascii="Times New Roman;Times;Serif" w:hAnsi="Times New Roman;Times;Serif"/>
                  <w:sz w:val="20"/>
                </w:rPr>
                <w:t>10-Q</w:t>
              </w:r>
            </w:hyperlink>
          </w:p>
        </w:tc>
        <w:tc>
          <w:tcPr>
            <w:tcW w:w="60" w:type="dxa"/>
            <w:tcBorders/>
            <w:tcMar>
              <w:bottom w:w="0" w:type="dxa"/>
            </w:tcMar>
            <w:vAlign w:val="center"/>
          </w:tcPr>
          <w:p>
            <w:pPr>
              <w:pStyle w:val="TableContents"/>
              <w:bidi w:val="0"/>
              <w:spacing w:before="0" w:after="283"/>
              <w:jc w:val="center"/>
              <w:rPr/>
            </w:pPr>
            <w:r>
              <w:rPr/>
              <w:t> </w:t>
            </w:r>
          </w:p>
        </w:tc>
        <w:tc>
          <w:tcPr>
            <w:tcW w:w="775" w:type="dxa"/>
            <w:tcBorders/>
            <w:tcMar>
              <w:bottom w:w="0" w:type="dxa"/>
            </w:tcMar>
            <w:vAlign w:val="center"/>
          </w:tcPr>
          <w:p>
            <w:pPr>
              <w:pStyle w:val="TableContents"/>
              <w:bidi w:val="0"/>
              <w:spacing w:before="0" w:after="283"/>
              <w:jc w:val="center"/>
              <w:rPr/>
            </w:pPr>
            <w:hyperlink r:id="rId132">
              <w:r>
                <w:rPr>
                  <w:rStyle w:val="InternetLink"/>
                  <w:rFonts w:ascii="Times New Roman;Times;Serif" w:hAnsi="Times New Roman;Times;Serif"/>
                  <w:sz w:val="20"/>
                </w:rPr>
                <w:t>001-34180</w:t>
              </w:r>
            </w:hyperlink>
          </w:p>
        </w:tc>
        <w:tc>
          <w:tcPr>
            <w:tcW w:w="60" w:type="dxa"/>
            <w:tcBorders/>
            <w:tcMar>
              <w:bottom w:w="0" w:type="dxa"/>
            </w:tcMar>
            <w:vAlign w:val="center"/>
          </w:tcPr>
          <w:p>
            <w:pPr>
              <w:pStyle w:val="TableContents"/>
              <w:bidi w:val="0"/>
              <w:spacing w:before="0" w:after="283"/>
              <w:jc w:val="center"/>
              <w:rPr/>
            </w:pPr>
            <w:r>
              <w:rPr/>
              <w:t> </w:t>
            </w:r>
          </w:p>
        </w:tc>
        <w:tc>
          <w:tcPr>
            <w:tcW w:w="1385" w:type="dxa"/>
            <w:tcBorders/>
            <w:tcMar>
              <w:bottom w:w="0" w:type="dxa"/>
            </w:tcMar>
            <w:vAlign w:val="center"/>
          </w:tcPr>
          <w:p>
            <w:pPr>
              <w:pStyle w:val="TableContents"/>
              <w:bidi w:val="0"/>
              <w:spacing w:before="0" w:after="283"/>
              <w:jc w:val="center"/>
              <w:rPr/>
            </w:pPr>
            <w:hyperlink r:id="rId133">
              <w:r>
                <w:rPr>
                  <w:rStyle w:val="InternetLink"/>
                  <w:rFonts w:ascii="Times New Roman;Times;Serif" w:hAnsi="Times New Roman;Times;Serif"/>
                  <w:sz w:val="20"/>
                </w:rPr>
                <w:t>10.2</w:t>
              </w:r>
            </w:hyperlink>
          </w:p>
        </w:tc>
        <w:tc>
          <w:tcPr>
            <w:tcW w:w="60" w:type="dxa"/>
            <w:tcBorders/>
            <w:tcMar>
              <w:bottom w:w="0" w:type="dxa"/>
            </w:tcMar>
            <w:vAlign w:val="center"/>
          </w:tcPr>
          <w:p>
            <w:pPr>
              <w:pStyle w:val="TableContents"/>
              <w:bidi w:val="0"/>
              <w:spacing w:before="0" w:after="283"/>
              <w:jc w:val="center"/>
              <w:rPr/>
            </w:pPr>
            <w:r>
              <w:rPr/>
              <w:t> </w:t>
            </w:r>
          </w:p>
        </w:tc>
        <w:tc>
          <w:tcPr>
            <w:tcW w:w="547" w:type="dxa"/>
            <w:tcBorders/>
            <w:tcMar>
              <w:bottom w:w="0" w:type="dxa"/>
            </w:tcMar>
            <w:vAlign w:val="center"/>
          </w:tcPr>
          <w:p>
            <w:pPr>
              <w:pStyle w:val="TableContents"/>
              <w:bidi w:val="0"/>
              <w:spacing w:before="0" w:after="283"/>
              <w:jc w:val="center"/>
              <w:rPr/>
            </w:pPr>
            <w:hyperlink r:id="rId134">
              <w:r>
                <w:rPr>
                  <w:rStyle w:val="InternetLink"/>
                  <w:rFonts w:ascii="Times New Roman;Times;Serif" w:hAnsi="Times New Roman;Times;Serif"/>
                  <w:sz w:val="20"/>
                </w:rPr>
                <w:t>5/7/2019</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93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7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8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547"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left"/>
              <w:rPr/>
            </w:pPr>
            <w:hyperlink r:id="rId135">
              <w:r>
                <w:rPr>
                  <w:rStyle w:val="InternetLink"/>
                  <w:rFonts w:ascii="Times New Roman;Times;Serif" w:hAnsi="Times New Roman;Times;Serif"/>
                  <w:sz w:val="20"/>
                </w:rPr>
                <w:t>10.5</w:t>
              </w:r>
            </w:hyperlink>
          </w:p>
        </w:tc>
        <w:tc>
          <w:tcPr>
            <w:tcW w:w="60" w:type="dxa"/>
            <w:tcBorders/>
            <w:tcMar>
              <w:bottom w:w="0" w:type="dxa"/>
            </w:tcMar>
            <w:vAlign w:val="center"/>
          </w:tcPr>
          <w:p>
            <w:pPr>
              <w:pStyle w:val="TableContents"/>
              <w:bidi w:val="0"/>
              <w:spacing w:before="0" w:after="283"/>
              <w:jc w:val="left"/>
              <w:rPr/>
            </w:pPr>
            <w:r>
              <w:rPr/>
              <w:t> </w:t>
            </w:r>
          </w:p>
        </w:tc>
        <w:tc>
          <w:tcPr>
            <w:tcW w:w="4938" w:type="dxa"/>
            <w:tcBorders/>
            <w:tcMar>
              <w:bottom w:w="0" w:type="dxa"/>
            </w:tcMar>
            <w:vAlign w:val="center"/>
          </w:tcPr>
          <w:p>
            <w:pPr>
              <w:pStyle w:val="TableContents"/>
              <w:bidi w:val="0"/>
              <w:spacing w:before="0" w:after="283"/>
              <w:jc w:val="left"/>
              <w:rPr/>
            </w:pPr>
            <w:hyperlink r:id="rId136">
              <w:r>
                <w:rPr>
                  <w:rStyle w:val="InternetLink"/>
                  <w:rFonts w:ascii="Times New Roman;Times;Serif" w:hAnsi="Times New Roman;Times;Serif"/>
                  <w:sz w:val="20"/>
                </w:rPr>
                <w:t>Second Amendment to Lease, dated as of February 25, 2020, by and between AP3-SF3 CT North, LLC and Standard BioTools Inc. (formerly Fluidigm Corporation).</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r:id="rId137">
              <w:r>
                <w:rPr>
                  <w:rStyle w:val="InternetLink"/>
                  <w:rFonts w:ascii="Times New Roman;Times;Serif" w:hAnsi="Times New Roman;Times;Serif"/>
                  <w:sz w:val="20"/>
                </w:rPr>
                <w:t>10-K</w:t>
              </w:r>
            </w:hyperlink>
          </w:p>
        </w:tc>
        <w:tc>
          <w:tcPr>
            <w:tcW w:w="60" w:type="dxa"/>
            <w:tcBorders/>
            <w:tcMar>
              <w:bottom w:w="0" w:type="dxa"/>
            </w:tcMar>
            <w:vAlign w:val="center"/>
          </w:tcPr>
          <w:p>
            <w:pPr>
              <w:pStyle w:val="TableContents"/>
              <w:bidi w:val="0"/>
              <w:spacing w:before="0" w:after="283"/>
              <w:jc w:val="center"/>
              <w:rPr/>
            </w:pPr>
            <w:r>
              <w:rPr/>
              <w:t> </w:t>
            </w:r>
          </w:p>
        </w:tc>
        <w:tc>
          <w:tcPr>
            <w:tcW w:w="775" w:type="dxa"/>
            <w:tcBorders/>
            <w:tcMar>
              <w:bottom w:w="0" w:type="dxa"/>
            </w:tcMar>
            <w:vAlign w:val="center"/>
          </w:tcPr>
          <w:p>
            <w:pPr>
              <w:pStyle w:val="TableContents"/>
              <w:bidi w:val="0"/>
              <w:spacing w:before="0" w:after="283"/>
              <w:jc w:val="center"/>
              <w:rPr/>
            </w:pPr>
            <w:hyperlink r:id="rId138">
              <w:r>
                <w:rPr>
                  <w:rStyle w:val="InternetLink"/>
                  <w:rFonts w:ascii="Times New Roman;Times;Serif" w:hAnsi="Times New Roman;Times;Serif"/>
                  <w:sz w:val="20"/>
                </w:rPr>
                <w:t>001-34180</w:t>
              </w:r>
            </w:hyperlink>
          </w:p>
        </w:tc>
        <w:tc>
          <w:tcPr>
            <w:tcW w:w="60" w:type="dxa"/>
            <w:tcBorders/>
            <w:tcMar>
              <w:bottom w:w="0" w:type="dxa"/>
            </w:tcMar>
            <w:vAlign w:val="center"/>
          </w:tcPr>
          <w:p>
            <w:pPr>
              <w:pStyle w:val="TableContents"/>
              <w:bidi w:val="0"/>
              <w:spacing w:before="0" w:after="283"/>
              <w:jc w:val="center"/>
              <w:rPr/>
            </w:pPr>
            <w:r>
              <w:rPr/>
              <w:t> </w:t>
            </w:r>
          </w:p>
        </w:tc>
        <w:tc>
          <w:tcPr>
            <w:tcW w:w="1385" w:type="dxa"/>
            <w:tcBorders/>
            <w:tcMar>
              <w:bottom w:w="0" w:type="dxa"/>
            </w:tcMar>
            <w:vAlign w:val="center"/>
          </w:tcPr>
          <w:p>
            <w:pPr>
              <w:pStyle w:val="TableContents"/>
              <w:bidi w:val="0"/>
              <w:spacing w:before="0" w:after="283"/>
              <w:jc w:val="center"/>
              <w:rPr/>
            </w:pPr>
            <w:hyperlink r:id="rId139">
              <w:r>
                <w:rPr>
                  <w:rStyle w:val="InternetLink"/>
                  <w:rFonts w:ascii="Times New Roman;Times;Serif" w:hAnsi="Times New Roman;Times;Serif"/>
                  <w:sz w:val="20"/>
                </w:rPr>
                <w:t>10.2B</w:t>
              </w:r>
            </w:hyperlink>
          </w:p>
        </w:tc>
        <w:tc>
          <w:tcPr>
            <w:tcW w:w="60" w:type="dxa"/>
            <w:tcBorders/>
            <w:tcMar>
              <w:bottom w:w="0" w:type="dxa"/>
            </w:tcMar>
            <w:vAlign w:val="center"/>
          </w:tcPr>
          <w:p>
            <w:pPr>
              <w:pStyle w:val="TableContents"/>
              <w:bidi w:val="0"/>
              <w:spacing w:before="0" w:after="283"/>
              <w:jc w:val="center"/>
              <w:rPr/>
            </w:pPr>
            <w:r>
              <w:rPr/>
              <w:t> </w:t>
            </w:r>
          </w:p>
        </w:tc>
        <w:tc>
          <w:tcPr>
            <w:tcW w:w="547" w:type="dxa"/>
            <w:tcBorders/>
            <w:tcMar>
              <w:bottom w:w="0" w:type="dxa"/>
            </w:tcMar>
            <w:vAlign w:val="center"/>
          </w:tcPr>
          <w:p>
            <w:pPr>
              <w:pStyle w:val="TableContents"/>
              <w:bidi w:val="0"/>
              <w:spacing w:before="0" w:after="283"/>
              <w:jc w:val="center"/>
              <w:rPr/>
            </w:pPr>
            <w:hyperlink r:id="rId140">
              <w:r>
                <w:rPr>
                  <w:rStyle w:val="InternetLink"/>
                  <w:rFonts w:ascii="Times New Roman;Times;Serif" w:hAnsi="Times New Roman;Times;Serif"/>
                  <w:sz w:val="20"/>
                </w:rPr>
                <w:t>2/25/2021</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93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7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8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547"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left"/>
              <w:rPr/>
            </w:pPr>
            <w:hyperlink r:id="rId141">
              <w:r>
                <w:rPr>
                  <w:rStyle w:val="InternetLink"/>
                  <w:rFonts w:ascii="Times New Roman;Times;Serif" w:hAnsi="Times New Roman;Times;Serif"/>
                  <w:sz w:val="20"/>
                </w:rPr>
                <w:t>10.6†</w:t>
              </w:r>
            </w:hyperlink>
          </w:p>
        </w:tc>
        <w:tc>
          <w:tcPr>
            <w:tcW w:w="60" w:type="dxa"/>
            <w:tcBorders/>
            <w:tcMar>
              <w:bottom w:w="0" w:type="dxa"/>
            </w:tcMar>
            <w:vAlign w:val="center"/>
          </w:tcPr>
          <w:p>
            <w:pPr>
              <w:pStyle w:val="TableContents"/>
              <w:bidi w:val="0"/>
              <w:spacing w:before="0" w:after="283"/>
              <w:jc w:val="left"/>
              <w:rPr/>
            </w:pPr>
            <w:r>
              <w:rPr/>
              <w:t> </w:t>
            </w:r>
          </w:p>
        </w:tc>
        <w:tc>
          <w:tcPr>
            <w:tcW w:w="4938" w:type="dxa"/>
            <w:tcBorders/>
            <w:tcMar>
              <w:bottom w:w="0" w:type="dxa"/>
            </w:tcMar>
            <w:vAlign w:val="center"/>
          </w:tcPr>
          <w:p>
            <w:pPr>
              <w:pStyle w:val="TableContents"/>
              <w:bidi w:val="0"/>
              <w:spacing w:before="0" w:after="283"/>
              <w:jc w:val="left"/>
              <w:rPr/>
            </w:pPr>
            <w:hyperlink r:id="rId142">
              <w:r>
                <w:rPr>
                  <w:rStyle w:val="InternetLink"/>
                  <w:rFonts w:ascii="Times New Roman;Times;Serif" w:hAnsi="Times New Roman;Times;Serif"/>
                  <w:sz w:val="20"/>
                </w:rPr>
                <w:t>Office Lease, dated as of August 17, 2015, by and among Rodick Equities Inc., Standard BioTools Canada Inc. (formerly Fluidigm Canada Inc.), and Standard BioTools Inc. (formerly Fluidigm Corporation).</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r:id="rId143">
              <w:r>
                <w:rPr>
                  <w:rStyle w:val="InternetLink"/>
                  <w:rFonts w:ascii="Times New Roman;Times;Serif" w:hAnsi="Times New Roman;Times;Serif"/>
                  <w:sz w:val="20"/>
                </w:rPr>
                <w:t>10-Q</w:t>
              </w:r>
            </w:hyperlink>
          </w:p>
        </w:tc>
        <w:tc>
          <w:tcPr>
            <w:tcW w:w="60" w:type="dxa"/>
            <w:tcBorders/>
            <w:tcMar>
              <w:bottom w:w="0" w:type="dxa"/>
            </w:tcMar>
            <w:vAlign w:val="center"/>
          </w:tcPr>
          <w:p>
            <w:pPr>
              <w:pStyle w:val="TableContents"/>
              <w:bidi w:val="0"/>
              <w:spacing w:before="0" w:after="283"/>
              <w:jc w:val="center"/>
              <w:rPr/>
            </w:pPr>
            <w:r>
              <w:rPr/>
              <w:t> </w:t>
            </w:r>
          </w:p>
        </w:tc>
        <w:tc>
          <w:tcPr>
            <w:tcW w:w="775" w:type="dxa"/>
            <w:tcBorders/>
            <w:tcMar>
              <w:bottom w:w="0" w:type="dxa"/>
            </w:tcMar>
            <w:vAlign w:val="center"/>
          </w:tcPr>
          <w:p>
            <w:pPr>
              <w:pStyle w:val="TableContents"/>
              <w:bidi w:val="0"/>
              <w:spacing w:before="0" w:after="283"/>
              <w:jc w:val="center"/>
              <w:rPr/>
            </w:pPr>
            <w:hyperlink r:id="rId144">
              <w:r>
                <w:rPr>
                  <w:rStyle w:val="InternetLink"/>
                  <w:rFonts w:ascii="Times New Roman;Times;Serif" w:hAnsi="Times New Roman;Times;Serif"/>
                  <w:sz w:val="20"/>
                </w:rPr>
                <w:t>001-34180</w:t>
              </w:r>
            </w:hyperlink>
          </w:p>
        </w:tc>
        <w:tc>
          <w:tcPr>
            <w:tcW w:w="60" w:type="dxa"/>
            <w:tcBorders/>
            <w:tcMar>
              <w:bottom w:w="0" w:type="dxa"/>
            </w:tcMar>
            <w:vAlign w:val="center"/>
          </w:tcPr>
          <w:p>
            <w:pPr>
              <w:pStyle w:val="TableContents"/>
              <w:bidi w:val="0"/>
              <w:spacing w:before="0" w:after="283"/>
              <w:jc w:val="center"/>
              <w:rPr/>
            </w:pPr>
            <w:r>
              <w:rPr/>
              <w:t> </w:t>
            </w:r>
          </w:p>
        </w:tc>
        <w:tc>
          <w:tcPr>
            <w:tcW w:w="1385" w:type="dxa"/>
            <w:tcBorders/>
            <w:tcMar>
              <w:bottom w:w="0" w:type="dxa"/>
            </w:tcMar>
            <w:vAlign w:val="center"/>
          </w:tcPr>
          <w:p>
            <w:pPr>
              <w:pStyle w:val="TableContents"/>
              <w:bidi w:val="0"/>
              <w:spacing w:before="0" w:after="283"/>
              <w:jc w:val="center"/>
              <w:rPr/>
            </w:pPr>
            <w:hyperlink r:id="rId145">
              <w:r>
                <w:rPr>
                  <w:rStyle w:val="InternetLink"/>
                  <w:rFonts w:ascii="Times New Roman;Times;Serif" w:hAnsi="Times New Roman;Times;Serif"/>
                  <w:sz w:val="20"/>
                </w:rPr>
                <w:t>10.1</w:t>
              </w:r>
            </w:hyperlink>
          </w:p>
        </w:tc>
        <w:tc>
          <w:tcPr>
            <w:tcW w:w="60" w:type="dxa"/>
            <w:tcBorders/>
            <w:tcMar>
              <w:bottom w:w="0" w:type="dxa"/>
            </w:tcMar>
            <w:vAlign w:val="center"/>
          </w:tcPr>
          <w:p>
            <w:pPr>
              <w:pStyle w:val="TableContents"/>
              <w:bidi w:val="0"/>
              <w:spacing w:before="0" w:after="283"/>
              <w:jc w:val="center"/>
              <w:rPr/>
            </w:pPr>
            <w:r>
              <w:rPr/>
              <w:t> </w:t>
            </w:r>
          </w:p>
        </w:tc>
        <w:tc>
          <w:tcPr>
            <w:tcW w:w="547" w:type="dxa"/>
            <w:tcBorders/>
            <w:tcMar>
              <w:bottom w:w="0" w:type="dxa"/>
            </w:tcMar>
            <w:vAlign w:val="center"/>
          </w:tcPr>
          <w:p>
            <w:pPr>
              <w:pStyle w:val="TableContents"/>
              <w:bidi w:val="0"/>
              <w:spacing w:before="0" w:after="283"/>
              <w:jc w:val="center"/>
              <w:rPr/>
            </w:pPr>
            <w:hyperlink r:id="rId146">
              <w:r>
                <w:rPr>
                  <w:rStyle w:val="InternetLink"/>
                  <w:rFonts w:ascii="Times New Roman;Times;Serif" w:hAnsi="Times New Roman;Times;Serif"/>
                  <w:sz w:val="20"/>
                </w:rPr>
                <w:t>11/9/2015</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93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7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8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547"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left"/>
              <w:rPr/>
            </w:pPr>
            <w:hyperlink r:id="rId147">
              <w:r>
                <w:rPr>
                  <w:rStyle w:val="InternetLink"/>
                  <w:rFonts w:ascii="Times New Roman;Times;Serif" w:hAnsi="Times New Roman;Times;Serif"/>
                  <w:sz w:val="20"/>
                </w:rPr>
                <w:t>10.7</w:t>
              </w:r>
            </w:hyperlink>
          </w:p>
        </w:tc>
        <w:tc>
          <w:tcPr>
            <w:tcW w:w="60" w:type="dxa"/>
            <w:tcBorders/>
            <w:tcMar>
              <w:bottom w:w="0" w:type="dxa"/>
            </w:tcMar>
            <w:vAlign w:val="center"/>
          </w:tcPr>
          <w:p>
            <w:pPr>
              <w:pStyle w:val="TableContents"/>
              <w:bidi w:val="0"/>
              <w:spacing w:before="0" w:after="283"/>
              <w:jc w:val="left"/>
              <w:rPr/>
            </w:pPr>
            <w:r>
              <w:rPr/>
              <w:t> </w:t>
            </w:r>
          </w:p>
        </w:tc>
        <w:tc>
          <w:tcPr>
            <w:tcW w:w="4938" w:type="dxa"/>
            <w:tcBorders/>
            <w:tcMar>
              <w:bottom w:w="0" w:type="dxa"/>
            </w:tcMar>
            <w:vAlign w:val="center"/>
          </w:tcPr>
          <w:p>
            <w:pPr>
              <w:pStyle w:val="TableContents"/>
              <w:bidi w:val="0"/>
              <w:spacing w:before="0" w:after="283"/>
              <w:jc w:val="left"/>
              <w:rPr/>
            </w:pPr>
            <w:hyperlink r:id="rId148">
              <w:r>
                <w:rPr>
                  <w:rStyle w:val="InternetLink"/>
                  <w:rFonts w:ascii="Times New Roman;Times;Serif" w:hAnsi="Times New Roman;Times;Serif"/>
                  <w:sz w:val="20"/>
                </w:rPr>
                <w:t>Tenancy for Flatted Factory Space, dated as of July 27, 2005, by and between JTC Corporation and Standard BioTools Singapore Pte. Ltd. (formerly Fluidigm Singapore Pte. Ltd.).</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r:id="rId149">
              <w:r>
                <w:rPr>
                  <w:rStyle w:val="InternetLink"/>
                  <w:rFonts w:ascii="Times New Roman;Times;Serif" w:hAnsi="Times New Roman;Times;Serif"/>
                  <w:sz w:val="20"/>
                </w:rPr>
                <w:t>S-1</w:t>
              </w:r>
            </w:hyperlink>
          </w:p>
        </w:tc>
        <w:tc>
          <w:tcPr>
            <w:tcW w:w="60" w:type="dxa"/>
            <w:tcBorders/>
            <w:tcMar>
              <w:bottom w:w="0" w:type="dxa"/>
            </w:tcMar>
            <w:vAlign w:val="center"/>
          </w:tcPr>
          <w:p>
            <w:pPr>
              <w:pStyle w:val="TableContents"/>
              <w:bidi w:val="0"/>
              <w:spacing w:before="0" w:after="283"/>
              <w:jc w:val="center"/>
              <w:rPr/>
            </w:pPr>
            <w:r>
              <w:rPr/>
              <w:t> </w:t>
            </w:r>
          </w:p>
        </w:tc>
        <w:tc>
          <w:tcPr>
            <w:tcW w:w="775" w:type="dxa"/>
            <w:tcBorders/>
            <w:tcMar>
              <w:bottom w:w="0" w:type="dxa"/>
            </w:tcMar>
            <w:vAlign w:val="center"/>
          </w:tcPr>
          <w:p>
            <w:pPr>
              <w:pStyle w:val="TableContents"/>
              <w:bidi w:val="0"/>
              <w:spacing w:before="0" w:after="283"/>
              <w:jc w:val="center"/>
              <w:rPr/>
            </w:pPr>
            <w:hyperlink r:id="rId150">
              <w:r>
                <w:rPr>
                  <w:rStyle w:val="InternetLink"/>
                  <w:rFonts w:ascii="Times New Roman;Times;Serif" w:hAnsi="Times New Roman;Times;Serif"/>
                  <w:sz w:val="20"/>
                </w:rPr>
                <w:t>333-170965</w:t>
              </w:r>
            </w:hyperlink>
          </w:p>
        </w:tc>
        <w:tc>
          <w:tcPr>
            <w:tcW w:w="60" w:type="dxa"/>
            <w:tcBorders/>
            <w:tcMar>
              <w:bottom w:w="0" w:type="dxa"/>
            </w:tcMar>
            <w:vAlign w:val="center"/>
          </w:tcPr>
          <w:p>
            <w:pPr>
              <w:pStyle w:val="TableContents"/>
              <w:bidi w:val="0"/>
              <w:spacing w:before="0" w:after="283"/>
              <w:jc w:val="center"/>
              <w:rPr/>
            </w:pPr>
            <w:r>
              <w:rPr/>
              <w:t> </w:t>
            </w:r>
          </w:p>
        </w:tc>
        <w:tc>
          <w:tcPr>
            <w:tcW w:w="1385" w:type="dxa"/>
            <w:tcBorders/>
            <w:tcMar>
              <w:bottom w:w="0" w:type="dxa"/>
            </w:tcMar>
            <w:vAlign w:val="center"/>
          </w:tcPr>
          <w:p>
            <w:pPr>
              <w:pStyle w:val="TableContents"/>
              <w:bidi w:val="0"/>
              <w:spacing w:before="0" w:after="283"/>
              <w:jc w:val="center"/>
              <w:rPr/>
            </w:pPr>
            <w:hyperlink r:id="rId151">
              <w:r>
                <w:rPr>
                  <w:rStyle w:val="InternetLink"/>
                  <w:rFonts w:ascii="Times New Roman;Times;Serif" w:hAnsi="Times New Roman;Times;Serif"/>
                  <w:sz w:val="20"/>
                </w:rPr>
                <w:t>10.20</w:t>
              </w:r>
            </w:hyperlink>
          </w:p>
        </w:tc>
        <w:tc>
          <w:tcPr>
            <w:tcW w:w="60" w:type="dxa"/>
            <w:tcBorders/>
            <w:tcMar>
              <w:bottom w:w="0" w:type="dxa"/>
            </w:tcMar>
            <w:vAlign w:val="center"/>
          </w:tcPr>
          <w:p>
            <w:pPr>
              <w:pStyle w:val="TableContents"/>
              <w:bidi w:val="0"/>
              <w:spacing w:before="0" w:after="283"/>
              <w:jc w:val="center"/>
              <w:rPr/>
            </w:pPr>
            <w:r>
              <w:rPr/>
              <w:t> </w:t>
            </w:r>
          </w:p>
        </w:tc>
        <w:tc>
          <w:tcPr>
            <w:tcW w:w="547" w:type="dxa"/>
            <w:tcBorders/>
            <w:tcMar>
              <w:bottom w:w="0" w:type="dxa"/>
            </w:tcMar>
            <w:vAlign w:val="center"/>
          </w:tcPr>
          <w:p>
            <w:pPr>
              <w:pStyle w:val="TableContents"/>
              <w:bidi w:val="0"/>
              <w:spacing w:before="0" w:after="283"/>
              <w:jc w:val="center"/>
              <w:rPr/>
            </w:pPr>
            <w:hyperlink r:id="rId152">
              <w:r>
                <w:rPr>
                  <w:rStyle w:val="InternetLink"/>
                  <w:rFonts w:ascii="Times New Roman;Times;Serif" w:hAnsi="Times New Roman;Times;Serif"/>
                  <w:sz w:val="20"/>
                </w:rPr>
                <w:t>12/3/2010</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93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7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8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547"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left"/>
              <w:rPr/>
            </w:pPr>
            <w:hyperlink r:id="rId153">
              <w:r>
                <w:rPr>
                  <w:rStyle w:val="InternetLink"/>
                  <w:rFonts w:ascii="Times New Roman;Times;Serif" w:hAnsi="Times New Roman;Times;Serif"/>
                  <w:sz w:val="20"/>
                </w:rPr>
                <w:t>10.8</w:t>
              </w:r>
            </w:hyperlink>
          </w:p>
        </w:tc>
        <w:tc>
          <w:tcPr>
            <w:tcW w:w="60" w:type="dxa"/>
            <w:tcBorders/>
            <w:tcMar>
              <w:bottom w:w="0" w:type="dxa"/>
            </w:tcMar>
            <w:vAlign w:val="center"/>
          </w:tcPr>
          <w:p>
            <w:pPr>
              <w:pStyle w:val="TableContents"/>
              <w:bidi w:val="0"/>
              <w:spacing w:before="0" w:after="283"/>
              <w:jc w:val="left"/>
              <w:rPr/>
            </w:pPr>
            <w:r>
              <w:rPr/>
              <w:t> </w:t>
            </w:r>
          </w:p>
        </w:tc>
        <w:tc>
          <w:tcPr>
            <w:tcW w:w="4938" w:type="dxa"/>
            <w:tcBorders/>
            <w:tcMar>
              <w:bottom w:w="0" w:type="dxa"/>
            </w:tcMar>
            <w:vAlign w:val="center"/>
          </w:tcPr>
          <w:p>
            <w:pPr>
              <w:pStyle w:val="TableContents"/>
              <w:bidi w:val="0"/>
              <w:spacing w:before="0" w:after="283"/>
              <w:jc w:val="left"/>
              <w:rPr/>
            </w:pPr>
            <w:hyperlink r:id="rId154">
              <w:r>
                <w:rPr>
                  <w:rStyle w:val="InternetLink"/>
                  <w:rFonts w:ascii="Times New Roman;Times;Serif" w:hAnsi="Times New Roman;Times;Serif"/>
                  <w:sz w:val="20"/>
                </w:rPr>
                <w:t>Offer of Tenancy for Facility Lease, dated as of October 14, 2013, by and between Standard BioTools Singapore Pte. Ltd. (formerly Fluidigm Singapore Pte. Ltd.) and SBC Institutional Trust Services (Singapore) Limited, as Trustee of Ascendas Real Estate Investment Trust.</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r:id="rId155">
              <w:r>
                <w:rPr>
                  <w:rStyle w:val="InternetLink"/>
                  <w:rFonts w:ascii="Times New Roman;Times;Serif" w:hAnsi="Times New Roman;Times;Serif"/>
                  <w:sz w:val="20"/>
                </w:rPr>
                <w:t>10-K</w:t>
              </w:r>
            </w:hyperlink>
          </w:p>
        </w:tc>
        <w:tc>
          <w:tcPr>
            <w:tcW w:w="60" w:type="dxa"/>
            <w:tcBorders/>
            <w:tcMar>
              <w:bottom w:w="0" w:type="dxa"/>
            </w:tcMar>
            <w:vAlign w:val="center"/>
          </w:tcPr>
          <w:p>
            <w:pPr>
              <w:pStyle w:val="TableContents"/>
              <w:bidi w:val="0"/>
              <w:spacing w:before="0" w:after="283"/>
              <w:jc w:val="center"/>
              <w:rPr/>
            </w:pPr>
            <w:r>
              <w:rPr/>
              <w:t> </w:t>
            </w:r>
          </w:p>
        </w:tc>
        <w:tc>
          <w:tcPr>
            <w:tcW w:w="775" w:type="dxa"/>
            <w:tcBorders/>
            <w:tcMar>
              <w:bottom w:w="0" w:type="dxa"/>
            </w:tcMar>
            <w:vAlign w:val="center"/>
          </w:tcPr>
          <w:p>
            <w:pPr>
              <w:pStyle w:val="TableContents"/>
              <w:bidi w:val="0"/>
              <w:spacing w:before="0" w:after="283"/>
              <w:jc w:val="center"/>
              <w:rPr/>
            </w:pPr>
            <w:hyperlink r:id="rId156">
              <w:r>
                <w:rPr>
                  <w:rStyle w:val="InternetLink"/>
                  <w:rFonts w:ascii="Times New Roman;Times;Serif" w:hAnsi="Times New Roman;Times;Serif"/>
                  <w:sz w:val="20"/>
                </w:rPr>
                <w:t>001-34180</w:t>
              </w:r>
            </w:hyperlink>
          </w:p>
        </w:tc>
        <w:tc>
          <w:tcPr>
            <w:tcW w:w="60" w:type="dxa"/>
            <w:tcBorders/>
            <w:tcMar>
              <w:bottom w:w="0" w:type="dxa"/>
            </w:tcMar>
            <w:vAlign w:val="center"/>
          </w:tcPr>
          <w:p>
            <w:pPr>
              <w:pStyle w:val="TableContents"/>
              <w:bidi w:val="0"/>
              <w:spacing w:before="0" w:after="283"/>
              <w:jc w:val="center"/>
              <w:rPr/>
            </w:pPr>
            <w:r>
              <w:rPr/>
              <w:t> </w:t>
            </w:r>
          </w:p>
        </w:tc>
        <w:tc>
          <w:tcPr>
            <w:tcW w:w="1385" w:type="dxa"/>
            <w:tcBorders/>
            <w:tcMar>
              <w:bottom w:w="0" w:type="dxa"/>
            </w:tcMar>
            <w:vAlign w:val="center"/>
          </w:tcPr>
          <w:p>
            <w:pPr>
              <w:pStyle w:val="TableContents"/>
              <w:bidi w:val="0"/>
              <w:spacing w:before="0" w:after="283"/>
              <w:jc w:val="center"/>
              <w:rPr/>
            </w:pPr>
            <w:hyperlink r:id="rId157">
              <w:r>
                <w:rPr>
                  <w:rStyle w:val="InternetLink"/>
                  <w:rFonts w:ascii="Times New Roman;Times;Serif" w:hAnsi="Times New Roman;Times;Serif"/>
                  <w:sz w:val="20"/>
                </w:rPr>
                <w:t>10.21</w:t>
              </w:r>
            </w:hyperlink>
          </w:p>
        </w:tc>
        <w:tc>
          <w:tcPr>
            <w:tcW w:w="60" w:type="dxa"/>
            <w:tcBorders/>
            <w:tcMar>
              <w:bottom w:w="0" w:type="dxa"/>
            </w:tcMar>
            <w:vAlign w:val="center"/>
          </w:tcPr>
          <w:p>
            <w:pPr>
              <w:pStyle w:val="TableContents"/>
              <w:bidi w:val="0"/>
              <w:spacing w:before="0" w:after="283"/>
              <w:jc w:val="center"/>
              <w:rPr/>
            </w:pPr>
            <w:r>
              <w:rPr/>
              <w:t> </w:t>
            </w:r>
          </w:p>
        </w:tc>
        <w:tc>
          <w:tcPr>
            <w:tcW w:w="547" w:type="dxa"/>
            <w:tcBorders/>
            <w:tcMar>
              <w:bottom w:w="0" w:type="dxa"/>
            </w:tcMar>
            <w:vAlign w:val="center"/>
          </w:tcPr>
          <w:p>
            <w:pPr>
              <w:pStyle w:val="TableContents"/>
              <w:bidi w:val="0"/>
              <w:spacing w:before="0" w:after="283"/>
              <w:jc w:val="center"/>
              <w:rPr/>
            </w:pPr>
            <w:hyperlink r:id="rId158">
              <w:r>
                <w:rPr>
                  <w:rStyle w:val="InternetLink"/>
                  <w:rFonts w:ascii="Times New Roman;Times;Serif" w:hAnsi="Times New Roman;Times;Serif"/>
                  <w:sz w:val="20"/>
                </w:rPr>
                <w:t>3/12/2014</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93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7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8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547"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left"/>
              <w:rPr/>
            </w:pPr>
            <w:hyperlink r:id="rId159">
              <w:r>
                <w:rPr>
                  <w:rStyle w:val="InternetLink"/>
                  <w:rFonts w:ascii="Times New Roman;Times;Serif" w:hAnsi="Times New Roman;Times;Serif"/>
                  <w:sz w:val="20"/>
                </w:rPr>
                <w:t>10.9</w:t>
              </w:r>
            </w:hyperlink>
          </w:p>
        </w:tc>
        <w:tc>
          <w:tcPr>
            <w:tcW w:w="60" w:type="dxa"/>
            <w:tcBorders/>
            <w:tcMar>
              <w:bottom w:w="0" w:type="dxa"/>
            </w:tcMar>
            <w:vAlign w:val="center"/>
          </w:tcPr>
          <w:p>
            <w:pPr>
              <w:pStyle w:val="TableContents"/>
              <w:bidi w:val="0"/>
              <w:spacing w:before="0" w:after="283"/>
              <w:jc w:val="left"/>
              <w:rPr/>
            </w:pPr>
            <w:r>
              <w:rPr/>
              <w:t> </w:t>
            </w:r>
          </w:p>
        </w:tc>
        <w:tc>
          <w:tcPr>
            <w:tcW w:w="4938" w:type="dxa"/>
            <w:tcBorders/>
            <w:tcMar>
              <w:bottom w:w="0" w:type="dxa"/>
            </w:tcMar>
            <w:vAlign w:val="center"/>
          </w:tcPr>
          <w:p>
            <w:pPr>
              <w:pStyle w:val="TableContents"/>
              <w:bidi w:val="0"/>
              <w:spacing w:before="0" w:after="283"/>
              <w:jc w:val="left"/>
              <w:rPr/>
            </w:pPr>
            <w:hyperlink r:id="rId160">
              <w:r>
                <w:rPr>
                  <w:rStyle w:val="InternetLink"/>
                  <w:rFonts w:ascii="Times New Roman;Times;Serif" w:hAnsi="Times New Roman;Times;Serif"/>
                  <w:sz w:val="20"/>
                </w:rPr>
                <w:t>Offer of Tenancy for Lease of Additional Space, dated as of April 2, 2015, by and between Standard BioTools Singapore Pte. Ltd. (formerly Fluidigm Singapore Pte. Ltd.) and HSBC Institutional Trust Services (Singapore) Limited, as Trustee of Ascendas Real Estate Investment Trust.</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r:id="rId161">
              <w:r>
                <w:rPr>
                  <w:rStyle w:val="InternetLink"/>
                  <w:rFonts w:ascii="Times New Roman;Times;Serif" w:hAnsi="Times New Roman;Times;Serif"/>
                  <w:sz w:val="20"/>
                </w:rPr>
                <w:t>10-Q</w:t>
              </w:r>
            </w:hyperlink>
          </w:p>
        </w:tc>
        <w:tc>
          <w:tcPr>
            <w:tcW w:w="60" w:type="dxa"/>
            <w:tcBorders/>
            <w:tcMar>
              <w:bottom w:w="0" w:type="dxa"/>
            </w:tcMar>
            <w:vAlign w:val="center"/>
          </w:tcPr>
          <w:p>
            <w:pPr>
              <w:pStyle w:val="TableContents"/>
              <w:bidi w:val="0"/>
              <w:spacing w:before="0" w:after="283"/>
              <w:jc w:val="center"/>
              <w:rPr/>
            </w:pPr>
            <w:r>
              <w:rPr/>
              <w:t> </w:t>
            </w:r>
          </w:p>
        </w:tc>
        <w:tc>
          <w:tcPr>
            <w:tcW w:w="775" w:type="dxa"/>
            <w:tcBorders/>
            <w:tcMar>
              <w:bottom w:w="0" w:type="dxa"/>
            </w:tcMar>
            <w:vAlign w:val="center"/>
          </w:tcPr>
          <w:p>
            <w:pPr>
              <w:pStyle w:val="TableContents"/>
              <w:bidi w:val="0"/>
              <w:spacing w:before="0" w:after="283"/>
              <w:jc w:val="center"/>
              <w:rPr/>
            </w:pPr>
            <w:hyperlink r:id="rId162">
              <w:r>
                <w:rPr>
                  <w:rStyle w:val="InternetLink"/>
                  <w:rFonts w:ascii="Times New Roman;Times;Serif" w:hAnsi="Times New Roman;Times;Serif"/>
                  <w:sz w:val="20"/>
                </w:rPr>
                <w:t>001-34180</w:t>
              </w:r>
            </w:hyperlink>
          </w:p>
        </w:tc>
        <w:tc>
          <w:tcPr>
            <w:tcW w:w="60" w:type="dxa"/>
            <w:tcBorders/>
            <w:tcMar>
              <w:bottom w:w="0" w:type="dxa"/>
            </w:tcMar>
            <w:vAlign w:val="center"/>
          </w:tcPr>
          <w:p>
            <w:pPr>
              <w:pStyle w:val="TableContents"/>
              <w:bidi w:val="0"/>
              <w:spacing w:before="0" w:after="283"/>
              <w:jc w:val="center"/>
              <w:rPr/>
            </w:pPr>
            <w:r>
              <w:rPr/>
              <w:t> </w:t>
            </w:r>
          </w:p>
        </w:tc>
        <w:tc>
          <w:tcPr>
            <w:tcW w:w="1385" w:type="dxa"/>
            <w:tcBorders/>
            <w:tcMar>
              <w:bottom w:w="0" w:type="dxa"/>
            </w:tcMar>
            <w:vAlign w:val="center"/>
          </w:tcPr>
          <w:p>
            <w:pPr>
              <w:pStyle w:val="TableContents"/>
              <w:bidi w:val="0"/>
              <w:spacing w:before="0" w:after="283"/>
              <w:jc w:val="center"/>
              <w:rPr/>
            </w:pPr>
            <w:hyperlink r:id="rId163">
              <w:r>
                <w:rPr>
                  <w:rStyle w:val="InternetLink"/>
                  <w:rFonts w:ascii="Times New Roman;Times;Serif" w:hAnsi="Times New Roman;Times;Serif"/>
                  <w:sz w:val="20"/>
                </w:rPr>
                <w:t>10.1</w:t>
              </w:r>
            </w:hyperlink>
          </w:p>
        </w:tc>
        <w:tc>
          <w:tcPr>
            <w:tcW w:w="60" w:type="dxa"/>
            <w:tcBorders/>
            <w:tcMar>
              <w:bottom w:w="0" w:type="dxa"/>
            </w:tcMar>
            <w:vAlign w:val="center"/>
          </w:tcPr>
          <w:p>
            <w:pPr>
              <w:pStyle w:val="TableContents"/>
              <w:bidi w:val="0"/>
              <w:spacing w:before="0" w:after="283"/>
              <w:jc w:val="center"/>
              <w:rPr/>
            </w:pPr>
            <w:r>
              <w:rPr/>
              <w:t> </w:t>
            </w:r>
          </w:p>
        </w:tc>
        <w:tc>
          <w:tcPr>
            <w:tcW w:w="547" w:type="dxa"/>
            <w:tcBorders/>
            <w:tcMar>
              <w:bottom w:w="0" w:type="dxa"/>
            </w:tcMar>
            <w:vAlign w:val="center"/>
          </w:tcPr>
          <w:p>
            <w:pPr>
              <w:pStyle w:val="TableContents"/>
              <w:bidi w:val="0"/>
              <w:spacing w:before="0" w:after="283"/>
              <w:jc w:val="center"/>
              <w:rPr/>
            </w:pPr>
            <w:hyperlink r:id="rId164">
              <w:r>
                <w:rPr>
                  <w:rStyle w:val="InternetLink"/>
                  <w:rFonts w:ascii="Times New Roman;Times;Serif" w:hAnsi="Times New Roman;Times;Serif"/>
                  <w:sz w:val="20"/>
                </w:rPr>
                <w:t>8/10/2015</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93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7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8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547"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left"/>
              <w:rPr/>
            </w:pPr>
            <w:hyperlink r:id="rId165">
              <w:r>
                <w:rPr>
                  <w:rStyle w:val="InternetLink"/>
                  <w:rFonts w:ascii="Times New Roman;Times;Serif" w:hAnsi="Times New Roman;Times;Serif"/>
                  <w:sz w:val="20"/>
                </w:rPr>
                <w:t>10.10</w:t>
              </w:r>
            </w:hyperlink>
          </w:p>
        </w:tc>
        <w:tc>
          <w:tcPr>
            <w:tcW w:w="60" w:type="dxa"/>
            <w:tcBorders/>
            <w:tcMar>
              <w:bottom w:w="0" w:type="dxa"/>
            </w:tcMar>
            <w:vAlign w:val="center"/>
          </w:tcPr>
          <w:p>
            <w:pPr>
              <w:pStyle w:val="TableContents"/>
              <w:bidi w:val="0"/>
              <w:spacing w:before="0" w:after="283"/>
              <w:jc w:val="left"/>
              <w:rPr/>
            </w:pPr>
            <w:r>
              <w:rPr/>
              <w:t> </w:t>
            </w:r>
          </w:p>
        </w:tc>
        <w:tc>
          <w:tcPr>
            <w:tcW w:w="4938" w:type="dxa"/>
            <w:tcBorders/>
            <w:tcMar>
              <w:bottom w:w="0" w:type="dxa"/>
            </w:tcMar>
            <w:vAlign w:val="center"/>
          </w:tcPr>
          <w:p>
            <w:pPr>
              <w:pStyle w:val="TableContents"/>
              <w:bidi w:val="0"/>
              <w:spacing w:before="0" w:after="283"/>
              <w:jc w:val="left"/>
              <w:rPr/>
            </w:pPr>
            <w:hyperlink r:id="rId166">
              <w:r>
                <w:rPr>
                  <w:rStyle w:val="InternetLink"/>
                  <w:rFonts w:ascii="Times New Roman;Times;Serif" w:hAnsi="Times New Roman;Times;Serif"/>
                  <w:sz w:val="20"/>
                </w:rPr>
                <w:t>Lease Agreement, dated as of November 19, 2020, by and between Standard BioTools Singapore Pte. Ltd. (formerly Fluidigm Singapore Pte. Ltd.) and HSBC Institutional Trust Services (Singapore) Limited as Trustee of Ascendas Real Estate Investment Trust.</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r:id="rId167">
              <w:r>
                <w:rPr>
                  <w:rStyle w:val="InternetLink"/>
                  <w:rFonts w:ascii="Times New Roman;Times;Serif" w:hAnsi="Times New Roman;Times;Serif"/>
                  <w:sz w:val="20"/>
                </w:rPr>
                <w:t>10-Q</w:t>
              </w:r>
            </w:hyperlink>
          </w:p>
        </w:tc>
        <w:tc>
          <w:tcPr>
            <w:tcW w:w="60" w:type="dxa"/>
            <w:tcBorders/>
            <w:tcMar>
              <w:bottom w:w="0" w:type="dxa"/>
            </w:tcMar>
            <w:vAlign w:val="center"/>
          </w:tcPr>
          <w:p>
            <w:pPr>
              <w:pStyle w:val="TableContents"/>
              <w:bidi w:val="0"/>
              <w:spacing w:before="0" w:after="283"/>
              <w:jc w:val="center"/>
              <w:rPr/>
            </w:pPr>
            <w:r>
              <w:rPr/>
              <w:t> </w:t>
            </w:r>
          </w:p>
        </w:tc>
        <w:tc>
          <w:tcPr>
            <w:tcW w:w="775" w:type="dxa"/>
            <w:tcBorders/>
            <w:tcMar>
              <w:bottom w:w="0" w:type="dxa"/>
            </w:tcMar>
            <w:vAlign w:val="center"/>
          </w:tcPr>
          <w:p>
            <w:pPr>
              <w:pStyle w:val="TableContents"/>
              <w:bidi w:val="0"/>
              <w:spacing w:before="0" w:after="283"/>
              <w:jc w:val="center"/>
              <w:rPr/>
            </w:pPr>
            <w:hyperlink r:id="rId168">
              <w:r>
                <w:rPr>
                  <w:rStyle w:val="InternetLink"/>
                  <w:rFonts w:ascii="Times New Roman;Times;Serif" w:hAnsi="Times New Roman;Times;Serif"/>
                  <w:sz w:val="20"/>
                </w:rPr>
                <w:t>001-34180</w:t>
              </w:r>
            </w:hyperlink>
          </w:p>
        </w:tc>
        <w:tc>
          <w:tcPr>
            <w:tcW w:w="60" w:type="dxa"/>
            <w:tcBorders/>
            <w:tcMar>
              <w:bottom w:w="0" w:type="dxa"/>
            </w:tcMar>
            <w:vAlign w:val="center"/>
          </w:tcPr>
          <w:p>
            <w:pPr>
              <w:pStyle w:val="TableContents"/>
              <w:bidi w:val="0"/>
              <w:spacing w:before="0" w:after="283"/>
              <w:jc w:val="center"/>
              <w:rPr/>
            </w:pPr>
            <w:r>
              <w:rPr/>
              <w:t> </w:t>
            </w:r>
          </w:p>
        </w:tc>
        <w:tc>
          <w:tcPr>
            <w:tcW w:w="1385" w:type="dxa"/>
            <w:tcBorders/>
            <w:tcMar>
              <w:bottom w:w="0" w:type="dxa"/>
            </w:tcMar>
            <w:vAlign w:val="center"/>
          </w:tcPr>
          <w:p>
            <w:pPr>
              <w:pStyle w:val="TableContents"/>
              <w:bidi w:val="0"/>
              <w:spacing w:before="0" w:after="283"/>
              <w:jc w:val="center"/>
              <w:rPr/>
            </w:pPr>
            <w:hyperlink r:id="rId169">
              <w:r>
                <w:rPr>
                  <w:rStyle w:val="InternetLink"/>
                  <w:rFonts w:ascii="Times New Roman;Times;Serif" w:hAnsi="Times New Roman;Times;Serif"/>
                  <w:sz w:val="20"/>
                </w:rPr>
                <w:t>10.2</w:t>
              </w:r>
            </w:hyperlink>
          </w:p>
        </w:tc>
        <w:tc>
          <w:tcPr>
            <w:tcW w:w="60" w:type="dxa"/>
            <w:tcBorders/>
            <w:tcMar>
              <w:bottom w:w="0" w:type="dxa"/>
            </w:tcMar>
            <w:vAlign w:val="center"/>
          </w:tcPr>
          <w:p>
            <w:pPr>
              <w:pStyle w:val="TableContents"/>
              <w:bidi w:val="0"/>
              <w:spacing w:before="0" w:after="283"/>
              <w:jc w:val="center"/>
              <w:rPr/>
            </w:pPr>
            <w:r>
              <w:rPr/>
              <w:t> </w:t>
            </w:r>
          </w:p>
        </w:tc>
        <w:tc>
          <w:tcPr>
            <w:tcW w:w="547" w:type="dxa"/>
            <w:tcBorders/>
            <w:tcMar>
              <w:bottom w:w="0" w:type="dxa"/>
            </w:tcMar>
            <w:vAlign w:val="center"/>
          </w:tcPr>
          <w:p>
            <w:pPr>
              <w:pStyle w:val="TableContents"/>
              <w:bidi w:val="0"/>
              <w:spacing w:before="0" w:after="283"/>
              <w:jc w:val="center"/>
              <w:rPr/>
            </w:pPr>
            <w:hyperlink r:id="rId170">
              <w:r>
                <w:rPr>
                  <w:rStyle w:val="InternetLink"/>
                  <w:rFonts w:ascii="Times New Roman;Times;Serif" w:hAnsi="Times New Roman;Times;Serif"/>
                  <w:sz w:val="20"/>
                </w:rPr>
                <w:t>8/6/2021</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93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7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8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547"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left"/>
              <w:rPr/>
            </w:pPr>
            <w:hyperlink r:id="rId171">
              <w:r>
                <w:rPr>
                  <w:rStyle w:val="InternetLink"/>
                  <w:rFonts w:ascii="Times New Roman;Times;Serif" w:hAnsi="Times New Roman;Times;Serif"/>
                  <w:sz w:val="20"/>
                </w:rPr>
                <w:t>10.11</w:t>
              </w:r>
            </w:hyperlink>
          </w:p>
        </w:tc>
        <w:tc>
          <w:tcPr>
            <w:tcW w:w="60" w:type="dxa"/>
            <w:tcBorders/>
            <w:tcMar>
              <w:bottom w:w="0" w:type="dxa"/>
            </w:tcMar>
            <w:vAlign w:val="center"/>
          </w:tcPr>
          <w:p>
            <w:pPr>
              <w:pStyle w:val="TableContents"/>
              <w:bidi w:val="0"/>
              <w:spacing w:before="0" w:after="283"/>
              <w:jc w:val="left"/>
              <w:rPr/>
            </w:pPr>
            <w:r>
              <w:rPr/>
              <w:t> </w:t>
            </w:r>
          </w:p>
        </w:tc>
        <w:tc>
          <w:tcPr>
            <w:tcW w:w="4938" w:type="dxa"/>
            <w:tcBorders/>
            <w:tcMar>
              <w:bottom w:w="0" w:type="dxa"/>
            </w:tcMar>
            <w:vAlign w:val="center"/>
          </w:tcPr>
          <w:p>
            <w:pPr>
              <w:pStyle w:val="TableContents"/>
              <w:bidi w:val="0"/>
              <w:spacing w:before="0" w:after="283"/>
              <w:jc w:val="left"/>
              <w:rPr/>
            </w:pPr>
            <w:hyperlink r:id="rId172">
              <w:r>
                <w:rPr>
                  <w:rStyle w:val="InternetLink"/>
                  <w:rFonts w:ascii="Times New Roman;Times;Serif" w:hAnsi="Times New Roman;Times;Serif"/>
                  <w:sz w:val="20"/>
                </w:rPr>
                <w:t>Lease Agreement, dated as of June 8, 2021, by and between Standard BioTools Singapore Pte. Ltd. (formerly Fluidigm Singapore Pte. Ltd.) and HSBC Institutional Trust Services (Singapore) Limited as Trustee of Ascendas Real Estate Investment Trust.</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r:id="rId173">
              <w:r>
                <w:rPr>
                  <w:rStyle w:val="InternetLink"/>
                  <w:rFonts w:ascii="Times New Roman;Times;Serif" w:hAnsi="Times New Roman;Times;Serif"/>
                  <w:sz w:val="20"/>
                </w:rPr>
                <w:t>10-Q</w:t>
              </w:r>
            </w:hyperlink>
          </w:p>
        </w:tc>
        <w:tc>
          <w:tcPr>
            <w:tcW w:w="60" w:type="dxa"/>
            <w:tcBorders/>
            <w:tcMar>
              <w:bottom w:w="0" w:type="dxa"/>
            </w:tcMar>
            <w:vAlign w:val="center"/>
          </w:tcPr>
          <w:p>
            <w:pPr>
              <w:pStyle w:val="TableContents"/>
              <w:bidi w:val="0"/>
              <w:spacing w:before="0" w:after="283"/>
              <w:jc w:val="center"/>
              <w:rPr/>
            </w:pPr>
            <w:r>
              <w:rPr/>
              <w:t> </w:t>
            </w:r>
          </w:p>
        </w:tc>
        <w:tc>
          <w:tcPr>
            <w:tcW w:w="775" w:type="dxa"/>
            <w:tcBorders/>
            <w:tcMar>
              <w:bottom w:w="0" w:type="dxa"/>
            </w:tcMar>
            <w:vAlign w:val="center"/>
          </w:tcPr>
          <w:p>
            <w:pPr>
              <w:pStyle w:val="TableContents"/>
              <w:bidi w:val="0"/>
              <w:spacing w:before="0" w:after="283"/>
              <w:jc w:val="center"/>
              <w:rPr/>
            </w:pPr>
            <w:hyperlink r:id="rId174">
              <w:r>
                <w:rPr>
                  <w:rStyle w:val="InternetLink"/>
                  <w:rFonts w:ascii="Times New Roman;Times;Serif" w:hAnsi="Times New Roman;Times;Serif"/>
                  <w:sz w:val="20"/>
                </w:rPr>
                <w:t>001-34180</w:t>
              </w:r>
            </w:hyperlink>
          </w:p>
        </w:tc>
        <w:tc>
          <w:tcPr>
            <w:tcW w:w="60" w:type="dxa"/>
            <w:tcBorders/>
            <w:tcMar>
              <w:bottom w:w="0" w:type="dxa"/>
            </w:tcMar>
            <w:vAlign w:val="center"/>
          </w:tcPr>
          <w:p>
            <w:pPr>
              <w:pStyle w:val="TableContents"/>
              <w:bidi w:val="0"/>
              <w:spacing w:before="0" w:after="283"/>
              <w:jc w:val="center"/>
              <w:rPr/>
            </w:pPr>
            <w:r>
              <w:rPr/>
              <w:t> </w:t>
            </w:r>
          </w:p>
        </w:tc>
        <w:tc>
          <w:tcPr>
            <w:tcW w:w="1385" w:type="dxa"/>
            <w:tcBorders/>
            <w:tcMar>
              <w:bottom w:w="0" w:type="dxa"/>
            </w:tcMar>
            <w:vAlign w:val="center"/>
          </w:tcPr>
          <w:p>
            <w:pPr>
              <w:pStyle w:val="TableContents"/>
              <w:bidi w:val="0"/>
              <w:spacing w:before="0" w:after="283"/>
              <w:jc w:val="center"/>
              <w:rPr/>
            </w:pPr>
            <w:hyperlink r:id="rId175">
              <w:r>
                <w:rPr>
                  <w:rStyle w:val="InternetLink"/>
                  <w:rFonts w:ascii="Times New Roman;Times;Serif" w:hAnsi="Times New Roman;Times;Serif"/>
                  <w:sz w:val="20"/>
                </w:rPr>
                <w:t>10.3</w:t>
              </w:r>
            </w:hyperlink>
          </w:p>
        </w:tc>
        <w:tc>
          <w:tcPr>
            <w:tcW w:w="60" w:type="dxa"/>
            <w:tcBorders/>
            <w:tcMar>
              <w:bottom w:w="0" w:type="dxa"/>
            </w:tcMar>
            <w:vAlign w:val="center"/>
          </w:tcPr>
          <w:p>
            <w:pPr>
              <w:pStyle w:val="TableContents"/>
              <w:bidi w:val="0"/>
              <w:spacing w:before="0" w:after="283"/>
              <w:jc w:val="center"/>
              <w:rPr/>
            </w:pPr>
            <w:r>
              <w:rPr/>
              <w:t> </w:t>
            </w:r>
          </w:p>
        </w:tc>
        <w:tc>
          <w:tcPr>
            <w:tcW w:w="547" w:type="dxa"/>
            <w:tcBorders/>
            <w:tcMar>
              <w:bottom w:w="0" w:type="dxa"/>
            </w:tcMar>
            <w:vAlign w:val="center"/>
          </w:tcPr>
          <w:p>
            <w:pPr>
              <w:pStyle w:val="TableContents"/>
              <w:bidi w:val="0"/>
              <w:spacing w:before="0" w:after="283"/>
              <w:jc w:val="center"/>
              <w:rPr/>
            </w:pPr>
            <w:hyperlink r:id="rId176">
              <w:r>
                <w:rPr>
                  <w:rStyle w:val="InternetLink"/>
                  <w:rFonts w:ascii="Times New Roman;Times;Serif" w:hAnsi="Times New Roman;Times;Serif"/>
                  <w:sz w:val="20"/>
                </w:rPr>
                <w:t>8/6/2021</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93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7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8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547"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left"/>
              <w:rPr/>
            </w:pPr>
            <w:hyperlink r:id="rId177">
              <w:r>
                <w:rPr>
                  <w:rStyle w:val="InternetLink"/>
                  <w:rFonts w:ascii="Times New Roman;Times;Serif" w:hAnsi="Times New Roman;Times;Serif"/>
                  <w:sz w:val="20"/>
                </w:rPr>
                <w:t>10.12</w:t>
              </w:r>
            </w:hyperlink>
          </w:p>
        </w:tc>
        <w:tc>
          <w:tcPr>
            <w:tcW w:w="60" w:type="dxa"/>
            <w:tcBorders/>
            <w:tcMar>
              <w:bottom w:w="0" w:type="dxa"/>
            </w:tcMar>
            <w:vAlign w:val="center"/>
          </w:tcPr>
          <w:p>
            <w:pPr>
              <w:pStyle w:val="TableContents"/>
              <w:bidi w:val="0"/>
              <w:spacing w:before="0" w:after="283"/>
              <w:jc w:val="left"/>
              <w:rPr/>
            </w:pPr>
            <w:r>
              <w:rPr/>
              <w:t> </w:t>
            </w:r>
          </w:p>
        </w:tc>
        <w:tc>
          <w:tcPr>
            <w:tcW w:w="4938" w:type="dxa"/>
            <w:tcBorders/>
            <w:tcMar>
              <w:bottom w:w="0" w:type="dxa"/>
            </w:tcMar>
            <w:vAlign w:val="center"/>
          </w:tcPr>
          <w:p>
            <w:pPr>
              <w:pStyle w:val="TableContents"/>
              <w:bidi w:val="0"/>
              <w:spacing w:before="0" w:after="283"/>
              <w:jc w:val="left"/>
              <w:rPr/>
            </w:pPr>
            <w:hyperlink r:id="rId178">
              <w:r>
                <w:rPr>
                  <w:rStyle w:val="InternetLink"/>
                  <w:rFonts w:ascii="Times New Roman;Times;Serif" w:hAnsi="Times New Roman;Times;Serif"/>
                  <w:sz w:val="20"/>
                </w:rPr>
                <w:t>Lease Agreement, dated as of December 13, 2021, by and between Standard BioTools Singapore Pte. Ltd. (formerly Fluidigm Singapore Pte. Ltd.) and HSBC Institutional Trust Services (Singapore) Limited as Trustee of Ascendas Real Estate Investment Trust.</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r:id="rId179">
              <w:r>
                <w:rPr>
                  <w:rStyle w:val="InternetLink"/>
                  <w:rFonts w:ascii="Times New Roman;Times;Serif" w:hAnsi="Times New Roman;Times;Serif"/>
                  <w:sz w:val="20"/>
                </w:rPr>
                <w:t>10-K</w:t>
              </w:r>
            </w:hyperlink>
          </w:p>
        </w:tc>
        <w:tc>
          <w:tcPr>
            <w:tcW w:w="60" w:type="dxa"/>
            <w:tcBorders/>
            <w:tcMar>
              <w:bottom w:w="0" w:type="dxa"/>
            </w:tcMar>
            <w:vAlign w:val="center"/>
          </w:tcPr>
          <w:p>
            <w:pPr>
              <w:pStyle w:val="TableContents"/>
              <w:bidi w:val="0"/>
              <w:spacing w:before="0" w:after="283"/>
              <w:jc w:val="center"/>
              <w:rPr/>
            </w:pPr>
            <w:r>
              <w:rPr/>
              <w:t> </w:t>
            </w:r>
          </w:p>
        </w:tc>
        <w:tc>
          <w:tcPr>
            <w:tcW w:w="775" w:type="dxa"/>
            <w:tcBorders/>
            <w:tcMar>
              <w:bottom w:w="0" w:type="dxa"/>
            </w:tcMar>
            <w:vAlign w:val="center"/>
          </w:tcPr>
          <w:p>
            <w:pPr>
              <w:pStyle w:val="TableContents"/>
              <w:bidi w:val="0"/>
              <w:spacing w:before="0" w:after="283"/>
              <w:jc w:val="center"/>
              <w:rPr/>
            </w:pPr>
            <w:hyperlink r:id="rId180">
              <w:r>
                <w:rPr>
                  <w:rStyle w:val="InternetLink"/>
                  <w:rFonts w:ascii="Times New Roman;Times;Serif" w:hAnsi="Times New Roman;Times;Serif"/>
                  <w:sz w:val="20"/>
                </w:rPr>
                <w:t>001-34180</w:t>
              </w:r>
            </w:hyperlink>
          </w:p>
        </w:tc>
        <w:tc>
          <w:tcPr>
            <w:tcW w:w="60" w:type="dxa"/>
            <w:tcBorders/>
            <w:tcMar>
              <w:bottom w:w="0" w:type="dxa"/>
            </w:tcMar>
            <w:vAlign w:val="center"/>
          </w:tcPr>
          <w:p>
            <w:pPr>
              <w:pStyle w:val="TableContents"/>
              <w:bidi w:val="0"/>
              <w:spacing w:before="0" w:after="283"/>
              <w:jc w:val="center"/>
              <w:rPr/>
            </w:pPr>
            <w:r>
              <w:rPr/>
              <w:t> </w:t>
            </w:r>
          </w:p>
        </w:tc>
        <w:tc>
          <w:tcPr>
            <w:tcW w:w="1385" w:type="dxa"/>
            <w:tcBorders/>
            <w:tcMar>
              <w:bottom w:w="0" w:type="dxa"/>
            </w:tcMar>
            <w:vAlign w:val="center"/>
          </w:tcPr>
          <w:p>
            <w:pPr>
              <w:pStyle w:val="TableContents"/>
              <w:bidi w:val="0"/>
              <w:spacing w:before="0" w:after="283"/>
              <w:jc w:val="center"/>
              <w:rPr/>
            </w:pPr>
            <w:hyperlink r:id="rId181">
              <w:r>
                <w:rPr>
                  <w:rStyle w:val="InternetLink"/>
                  <w:rFonts w:ascii="Times New Roman;Times;Serif" w:hAnsi="Times New Roman;Times;Serif"/>
                  <w:sz w:val="20"/>
                </w:rPr>
                <w:t>10.5D</w:t>
              </w:r>
            </w:hyperlink>
          </w:p>
        </w:tc>
        <w:tc>
          <w:tcPr>
            <w:tcW w:w="60" w:type="dxa"/>
            <w:tcBorders/>
            <w:tcMar>
              <w:bottom w:w="0" w:type="dxa"/>
            </w:tcMar>
            <w:vAlign w:val="center"/>
          </w:tcPr>
          <w:p>
            <w:pPr>
              <w:pStyle w:val="TableContents"/>
              <w:bidi w:val="0"/>
              <w:spacing w:before="0" w:after="283"/>
              <w:jc w:val="center"/>
              <w:rPr/>
            </w:pPr>
            <w:r>
              <w:rPr/>
              <w:t> </w:t>
            </w:r>
          </w:p>
        </w:tc>
        <w:tc>
          <w:tcPr>
            <w:tcW w:w="547" w:type="dxa"/>
            <w:tcBorders/>
            <w:tcMar>
              <w:bottom w:w="0" w:type="dxa"/>
            </w:tcMar>
            <w:vAlign w:val="center"/>
          </w:tcPr>
          <w:p>
            <w:pPr>
              <w:pStyle w:val="TableContents"/>
              <w:bidi w:val="0"/>
              <w:spacing w:before="0" w:after="283"/>
              <w:jc w:val="center"/>
              <w:rPr/>
            </w:pPr>
            <w:hyperlink r:id="rId182">
              <w:r>
                <w:rPr>
                  <w:rStyle w:val="InternetLink"/>
                  <w:rFonts w:ascii="Times New Roman;Times;Serif" w:hAnsi="Times New Roman;Times;Serif"/>
                  <w:sz w:val="20"/>
                </w:rPr>
                <w:t>3/8/2022</w:t>
              </w:r>
            </w:hyperlink>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28" w:type="dxa"/>
          <w:right w:w="0" w:type="dxa"/>
        </w:tblCellMar>
      </w:tblPr>
      <w:tblGrid>
        <w:gridCol w:w="890"/>
        <w:gridCol w:w="60"/>
        <w:gridCol w:w="4887"/>
        <w:gridCol w:w="60"/>
        <w:gridCol w:w="1370"/>
        <w:gridCol w:w="60"/>
        <w:gridCol w:w="796"/>
        <w:gridCol w:w="60"/>
        <w:gridCol w:w="1390"/>
        <w:gridCol w:w="60"/>
        <w:gridCol w:w="572"/>
      </w:tblGrid>
      <w:tr>
        <w:trPr/>
        <w:tc>
          <w:tcPr>
            <w:tcW w:w="890" w:type="dxa"/>
            <w:tcBorders>
              <w:bottom w:val="single" w:sz="8" w:space="0" w:color="000000"/>
            </w:tcBorders>
            <w:vAlign w:val="center"/>
          </w:tcPr>
          <w:p>
            <w:pPr>
              <w:pStyle w:val="TableContents"/>
              <w:bidi w:val="0"/>
              <w:spacing w:before="0" w:after="283"/>
              <w:jc w:val="left"/>
              <w:rPr>
                <w:b/>
              </w:rPr>
            </w:pPr>
            <w:r>
              <w:rPr>
                <w:b/>
              </w:rPr>
              <w:t xml:space="preserve">Exhibit </w:t>
              <w:br/>
              <w:t>Number</w:t>
            </w:r>
          </w:p>
        </w:tc>
        <w:tc>
          <w:tcPr>
            <w:tcW w:w="60" w:type="dxa"/>
            <w:tcBorders/>
            <w:tcMar>
              <w:bottom w:w="0" w:type="dxa"/>
            </w:tcMar>
            <w:vAlign w:val="center"/>
          </w:tcPr>
          <w:p>
            <w:pPr>
              <w:pStyle w:val="TableContents"/>
              <w:bidi w:val="0"/>
              <w:spacing w:before="0" w:after="283"/>
              <w:jc w:val="left"/>
              <w:rPr/>
            </w:pPr>
            <w:r>
              <w:rPr/>
              <w:t> </w:t>
            </w:r>
          </w:p>
        </w:tc>
        <w:tc>
          <w:tcPr>
            <w:tcW w:w="4887"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c>
          <w:tcPr>
            <w:tcW w:w="60" w:type="dxa"/>
            <w:tcBorders/>
            <w:tcMar>
              <w:bottom w:w="0" w:type="dxa"/>
            </w:tcMar>
            <w:vAlign w:val="center"/>
          </w:tcPr>
          <w:p>
            <w:pPr>
              <w:pStyle w:val="TableContents"/>
              <w:bidi w:val="0"/>
              <w:spacing w:before="0" w:after="283"/>
              <w:jc w:val="left"/>
              <w:rPr/>
            </w:pPr>
            <w:r>
              <w:rPr/>
              <w:t> </w:t>
            </w:r>
          </w:p>
        </w:tc>
        <w:tc>
          <w:tcPr>
            <w:tcW w:w="1370" w:type="dxa"/>
            <w:tcBorders>
              <w:bottom w:val="single" w:sz="8" w:space="0" w:color="000000"/>
            </w:tcBorders>
            <w:vAlign w:val="center"/>
          </w:tcPr>
          <w:p>
            <w:pPr>
              <w:pStyle w:val="TableContents"/>
              <w:bidi w:val="0"/>
              <w:spacing w:before="0" w:after="283"/>
              <w:jc w:val="center"/>
              <w:rPr>
                <w:b/>
              </w:rPr>
            </w:pPr>
            <w:r>
              <w:rPr>
                <w:b/>
              </w:rPr>
              <w:t>Incorporated</w:t>
              <w:br/>
              <w:t>by Reference</w:t>
              <w:br/>
              <w:t>From Form</w:t>
            </w:r>
          </w:p>
        </w:tc>
        <w:tc>
          <w:tcPr>
            <w:tcW w:w="60" w:type="dxa"/>
            <w:tcBorders/>
            <w:tcMar>
              <w:bottom w:w="0" w:type="dxa"/>
            </w:tcMar>
            <w:vAlign w:val="center"/>
          </w:tcPr>
          <w:p>
            <w:pPr>
              <w:pStyle w:val="TableContents"/>
              <w:bidi w:val="0"/>
              <w:spacing w:before="0" w:after="283"/>
              <w:jc w:val="center"/>
              <w:rPr/>
            </w:pPr>
            <w:r>
              <w:rPr/>
              <w:t> </w:t>
            </w:r>
          </w:p>
        </w:tc>
        <w:tc>
          <w:tcPr>
            <w:tcW w:w="796"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File Number</w:t>
            </w:r>
          </w:p>
        </w:tc>
        <w:tc>
          <w:tcPr>
            <w:tcW w:w="60" w:type="dxa"/>
            <w:tcBorders/>
            <w:tcMar>
              <w:bottom w:w="0" w:type="dxa"/>
            </w:tcMar>
            <w:vAlign w:val="center"/>
          </w:tcPr>
          <w:p>
            <w:pPr>
              <w:pStyle w:val="TableContents"/>
              <w:bidi w:val="0"/>
              <w:spacing w:before="0" w:after="283"/>
              <w:jc w:val="left"/>
              <w:rPr/>
            </w:pPr>
            <w:r>
              <w:rPr/>
              <w:t> </w:t>
            </w:r>
          </w:p>
        </w:tc>
        <w:tc>
          <w:tcPr>
            <w:tcW w:w="1390" w:type="dxa"/>
            <w:tcBorders>
              <w:bottom w:val="single" w:sz="8" w:space="0" w:color="000000"/>
            </w:tcBorders>
            <w:vAlign w:val="center"/>
          </w:tcPr>
          <w:p>
            <w:pPr>
              <w:pStyle w:val="TableContents"/>
              <w:bidi w:val="0"/>
              <w:spacing w:before="0" w:after="283"/>
              <w:jc w:val="center"/>
              <w:rPr/>
            </w:pPr>
            <w:r>
              <w:rPr>
                <w:b/>
              </w:rPr>
              <w:t xml:space="preserve">Incorporated </w:t>
              <w:br/>
              <w:t>by Reference</w:t>
            </w:r>
            <w:r>
              <w:rPr/>
              <w:t xml:space="preserve"> </w:t>
              <w:br/>
            </w:r>
            <w:r>
              <w:rPr>
                <w:b/>
              </w:rPr>
              <w:t>From Exhibit</w:t>
            </w:r>
            <w:r>
              <w:rPr/>
              <w:t xml:space="preserve"> </w:t>
              <w:br/>
            </w:r>
            <w:r>
              <w:rPr>
                <w:b/>
              </w:rPr>
              <w:t>Number</w:t>
            </w:r>
          </w:p>
        </w:tc>
        <w:tc>
          <w:tcPr>
            <w:tcW w:w="60" w:type="dxa"/>
            <w:tcBorders/>
            <w:tcMar>
              <w:bottom w:w="0" w:type="dxa"/>
            </w:tcMar>
            <w:vAlign w:val="center"/>
          </w:tcPr>
          <w:p>
            <w:pPr>
              <w:pStyle w:val="TableContents"/>
              <w:bidi w:val="0"/>
              <w:spacing w:before="0" w:after="283"/>
              <w:jc w:val="left"/>
              <w:rPr/>
            </w:pPr>
            <w:r>
              <w:rPr/>
              <w:t> </w:t>
            </w:r>
          </w:p>
        </w:tc>
        <w:tc>
          <w:tcPr>
            <w:tcW w:w="572"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Date Filed</w:t>
            </w:r>
          </w:p>
        </w:tc>
      </w:tr>
      <w:tr>
        <w:trPr/>
        <w:tc>
          <w:tcPr>
            <w:tcW w:w="890" w:type="dxa"/>
            <w:tcBorders/>
            <w:tcMar>
              <w:bottom w:w="0" w:type="dxa"/>
            </w:tcMar>
            <w:vAlign w:val="center"/>
          </w:tcPr>
          <w:p>
            <w:pPr>
              <w:pStyle w:val="TableContents"/>
              <w:bidi w:val="0"/>
              <w:spacing w:before="0" w:after="283"/>
              <w:jc w:val="left"/>
              <w:rPr/>
            </w:pPr>
            <w:hyperlink r:id="rId183">
              <w:r>
                <w:rPr>
                  <w:rStyle w:val="InternetLink"/>
                  <w:rFonts w:ascii="Times New Roman;Times;Serif" w:hAnsi="Times New Roman;Times;Serif"/>
                  <w:sz w:val="20"/>
                </w:rPr>
                <w:t>10.13</w:t>
              </w:r>
            </w:hyperlink>
          </w:p>
        </w:tc>
        <w:tc>
          <w:tcPr>
            <w:tcW w:w="60" w:type="dxa"/>
            <w:tcBorders/>
            <w:tcMar>
              <w:bottom w:w="0" w:type="dxa"/>
            </w:tcMar>
            <w:vAlign w:val="center"/>
          </w:tcPr>
          <w:p>
            <w:pPr>
              <w:pStyle w:val="TableContents"/>
              <w:bidi w:val="0"/>
              <w:spacing w:before="0" w:after="283"/>
              <w:jc w:val="left"/>
              <w:rPr/>
            </w:pPr>
            <w:r>
              <w:rPr/>
              <w:t> </w:t>
            </w:r>
          </w:p>
        </w:tc>
        <w:tc>
          <w:tcPr>
            <w:tcW w:w="4887" w:type="dxa"/>
            <w:tcBorders/>
            <w:tcMar>
              <w:bottom w:w="0" w:type="dxa"/>
            </w:tcMar>
            <w:vAlign w:val="center"/>
          </w:tcPr>
          <w:p>
            <w:pPr>
              <w:pStyle w:val="TableContents"/>
              <w:bidi w:val="0"/>
              <w:spacing w:before="0" w:after="283"/>
              <w:jc w:val="left"/>
              <w:rPr/>
            </w:pPr>
            <w:hyperlink r:id="rId184">
              <w:r>
                <w:rPr>
                  <w:rStyle w:val="InternetLink"/>
                  <w:rFonts w:ascii="Times New Roman;Times;Serif" w:hAnsi="Times New Roman;Times;Serif"/>
                  <w:sz w:val="20"/>
                </w:rPr>
                <w:t>Sublease, dated as of August 30, 2022, by and between Standard BioTools Inc. and CIRC Bio, Inc.</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r:id="rId185">
              <w:r>
                <w:rPr>
                  <w:rStyle w:val="InternetLink"/>
                  <w:rFonts w:ascii="Times New Roman;Times;Serif" w:hAnsi="Times New Roman;Times;Serif"/>
                  <w:sz w:val="20"/>
                </w:rPr>
                <w:t>10-Q</w:t>
              </w:r>
            </w:hyperlink>
          </w:p>
        </w:tc>
        <w:tc>
          <w:tcPr>
            <w:tcW w:w="60" w:type="dxa"/>
            <w:tcBorders/>
            <w:tcMar>
              <w:bottom w:w="0" w:type="dxa"/>
            </w:tcMar>
            <w:vAlign w:val="center"/>
          </w:tcPr>
          <w:p>
            <w:pPr>
              <w:pStyle w:val="TableContents"/>
              <w:bidi w:val="0"/>
              <w:spacing w:before="0" w:after="283"/>
              <w:jc w:val="center"/>
              <w:rPr/>
            </w:pPr>
            <w:r>
              <w:rPr/>
              <w:t> </w:t>
            </w:r>
          </w:p>
        </w:tc>
        <w:tc>
          <w:tcPr>
            <w:tcW w:w="796" w:type="dxa"/>
            <w:tcBorders/>
            <w:tcMar>
              <w:bottom w:w="0" w:type="dxa"/>
            </w:tcMar>
            <w:vAlign w:val="center"/>
          </w:tcPr>
          <w:p>
            <w:pPr>
              <w:pStyle w:val="TableContents"/>
              <w:bidi w:val="0"/>
              <w:spacing w:before="0" w:after="283"/>
              <w:jc w:val="center"/>
              <w:rPr/>
            </w:pPr>
            <w:hyperlink r:id="rId186">
              <w:r>
                <w:rPr>
                  <w:rStyle w:val="InternetLink"/>
                  <w:rFonts w:ascii="Times New Roman;Times;Serif" w:hAnsi="Times New Roman;Times;Serif"/>
                  <w:sz w:val="20"/>
                </w:rPr>
                <w:t>001-34180</w:t>
              </w:r>
            </w:hyperlink>
          </w:p>
        </w:tc>
        <w:tc>
          <w:tcPr>
            <w:tcW w:w="60" w:type="dxa"/>
            <w:tcBorders/>
            <w:tcMar>
              <w:bottom w:w="0" w:type="dxa"/>
            </w:tcMar>
            <w:vAlign w:val="center"/>
          </w:tcPr>
          <w:p>
            <w:pPr>
              <w:pStyle w:val="TableContents"/>
              <w:bidi w:val="0"/>
              <w:spacing w:before="0" w:after="283"/>
              <w:jc w:val="center"/>
              <w:rPr/>
            </w:pPr>
            <w:r>
              <w:rPr/>
              <w:t> </w:t>
            </w:r>
          </w:p>
        </w:tc>
        <w:tc>
          <w:tcPr>
            <w:tcW w:w="1390" w:type="dxa"/>
            <w:tcBorders/>
            <w:tcMar>
              <w:bottom w:w="0" w:type="dxa"/>
            </w:tcMar>
            <w:vAlign w:val="center"/>
          </w:tcPr>
          <w:p>
            <w:pPr>
              <w:pStyle w:val="TableContents"/>
              <w:bidi w:val="0"/>
              <w:spacing w:before="0" w:after="283"/>
              <w:jc w:val="center"/>
              <w:rPr/>
            </w:pPr>
            <w:hyperlink r:id="rId187">
              <w:r>
                <w:rPr>
                  <w:rStyle w:val="InternetLink"/>
                  <w:rFonts w:ascii="Times New Roman;Times;Serif" w:hAnsi="Times New Roman;Times;Serif"/>
                  <w:sz w:val="20"/>
                </w:rPr>
                <w:t>10.1</w:t>
              </w:r>
            </w:hyperlink>
          </w:p>
        </w:tc>
        <w:tc>
          <w:tcPr>
            <w:tcW w:w="60" w:type="dxa"/>
            <w:tcBorders/>
            <w:tcMar>
              <w:bottom w:w="0" w:type="dxa"/>
            </w:tcMar>
            <w:vAlign w:val="center"/>
          </w:tcPr>
          <w:p>
            <w:pPr>
              <w:pStyle w:val="TableContents"/>
              <w:bidi w:val="0"/>
              <w:spacing w:before="0" w:after="283"/>
              <w:jc w:val="center"/>
              <w:rPr/>
            </w:pPr>
            <w:r>
              <w:rPr/>
              <w:t> </w:t>
            </w:r>
          </w:p>
        </w:tc>
        <w:tc>
          <w:tcPr>
            <w:tcW w:w="572" w:type="dxa"/>
            <w:tcBorders/>
            <w:tcMar>
              <w:bottom w:w="0" w:type="dxa"/>
            </w:tcMar>
            <w:vAlign w:val="center"/>
          </w:tcPr>
          <w:p>
            <w:pPr>
              <w:pStyle w:val="TableContents"/>
              <w:bidi w:val="0"/>
              <w:spacing w:before="0" w:after="283"/>
              <w:jc w:val="center"/>
              <w:rPr/>
            </w:pPr>
            <w:hyperlink r:id="rId188">
              <w:r>
                <w:rPr>
                  <w:rStyle w:val="InternetLink"/>
                  <w:rFonts w:ascii="Times New Roman;Times;Serif" w:hAnsi="Times New Roman;Times;Serif"/>
                  <w:sz w:val="20"/>
                </w:rPr>
                <w:t>11/9/2022</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8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96"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9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572"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left"/>
              <w:rPr/>
            </w:pPr>
            <w:hyperlink r:id="rId189">
              <w:r>
                <w:rPr>
                  <w:rStyle w:val="InternetLink"/>
                  <w:rFonts w:ascii="Times New Roman;Times;Serif" w:hAnsi="Times New Roman;Times;Serif"/>
                  <w:sz w:val="20"/>
                </w:rPr>
                <w:t>10.14</w:t>
              </w:r>
            </w:hyperlink>
          </w:p>
        </w:tc>
        <w:tc>
          <w:tcPr>
            <w:tcW w:w="60" w:type="dxa"/>
            <w:tcBorders/>
            <w:tcMar>
              <w:bottom w:w="0" w:type="dxa"/>
            </w:tcMar>
            <w:vAlign w:val="center"/>
          </w:tcPr>
          <w:p>
            <w:pPr>
              <w:pStyle w:val="TableContents"/>
              <w:bidi w:val="0"/>
              <w:spacing w:before="0" w:after="283"/>
              <w:jc w:val="left"/>
              <w:rPr/>
            </w:pPr>
            <w:r>
              <w:rPr/>
              <w:t> </w:t>
            </w:r>
          </w:p>
        </w:tc>
        <w:tc>
          <w:tcPr>
            <w:tcW w:w="4887" w:type="dxa"/>
            <w:tcBorders/>
            <w:tcMar>
              <w:bottom w:w="0" w:type="dxa"/>
            </w:tcMar>
            <w:vAlign w:val="center"/>
          </w:tcPr>
          <w:p>
            <w:pPr>
              <w:pStyle w:val="TableContents"/>
              <w:bidi w:val="0"/>
              <w:spacing w:before="0" w:after="283"/>
              <w:jc w:val="left"/>
              <w:rPr/>
            </w:pPr>
            <w:hyperlink r:id="rId190">
              <w:r>
                <w:rPr>
                  <w:rStyle w:val="InternetLink"/>
                  <w:rFonts w:ascii="Times New Roman;Times;Serif" w:hAnsi="Times New Roman;Times;Serif"/>
                  <w:sz w:val="20"/>
                </w:rPr>
                <w:t>Sublease, dated as of February 28, 2023, by and between Standard BioTools Inc. and First Databank, Inc.</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r:id="rId191">
              <w:r>
                <w:rPr>
                  <w:rStyle w:val="InternetLink"/>
                  <w:rFonts w:ascii="Times New Roman;Times;Serif" w:hAnsi="Times New Roman;Times;Serif"/>
                  <w:sz w:val="20"/>
                </w:rPr>
                <w:t>10-Q</w:t>
              </w:r>
            </w:hyperlink>
          </w:p>
        </w:tc>
        <w:tc>
          <w:tcPr>
            <w:tcW w:w="60" w:type="dxa"/>
            <w:tcBorders/>
            <w:tcMar>
              <w:bottom w:w="0" w:type="dxa"/>
            </w:tcMar>
            <w:vAlign w:val="center"/>
          </w:tcPr>
          <w:p>
            <w:pPr>
              <w:pStyle w:val="TableContents"/>
              <w:bidi w:val="0"/>
              <w:spacing w:before="0" w:after="283"/>
              <w:jc w:val="center"/>
              <w:rPr/>
            </w:pPr>
            <w:r>
              <w:rPr/>
              <w:t> </w:t>
            </w:r>
          </w:p>
        </w:tc>
        <w:tc>
          <w:tcPr>
            <w:tcW w:w="796" w:type="dxa"/>
            <w:tcBorders/>
            <w:tcMar>
              <w:bottom w:w="0" w:type="dxa"/>
            </w:tcMar>
            <w:vAlign w:val="center"/>
          </w:tcPr>
          <w:p>
            <w:pPr>
              <w:pStyle w:val="TableContents"/>
              <w:bidi w:val="0"/>
              <w:spacing w:before="0" w:after="283"/>
              <w:jc w:val="center"/>
              <w:rPr/>
            </w:pPr>
            <w:hyperlink r:id="rId192">
              <w:r>
                <w:rPr>
                  <w:rStyle w:val="InternetLink"/>
                  <w:rFonts w:ascii="Times New Roman;Times;Serif" w:hAnsi="Times New Roman;Times;Serif"/>
                  <w:sz w:val="20"/>
                </w:rPr>
                <w:t>001-34180</w:t>
              </w:r>
            </w:hyperlink>
          </w:p>
        </w:tc>
        <w:tc>
          <w:tcPr>
            <w:tcW w:w="60" w:type="dxa"/>
            <w:tcBorders/>
            <w:tcMar>
              <w:bottom w:w="0" w:type="dxa"/>
            </w:tcMar>
            <w:vAlign w:val="center"/>
          </w:tcPr>
          <w:p>
            <w:pPr>
              <w:pStyle w:val="TableContents"/>
              <w:bidi w:val="0"/>
              <w:spacing w:before="0" w:after="283"/>
              <w:jc w:val="center"/>
              <w:rPr/>
            </w:pPr>
            <w:r>
              <w:rPr/>
              <w:t> </w:t>
            </w:r>
          </w:p>
        </w:tc>
        <w:tc>
          <w:tcPr>
            <w:tcW w:w="1390" w:type="dxa"/>
            <w:tcBorders/>
            <w:tcMar>
              <w:bottom w:w="0" w:type="dxa"/>
            </w:tcMar>
            <w:vAlign w:val="center"/>
          </w:tcPr>
          <w:p>
            <w:pPr>
              <w:pStyle w:val="TableContents"/>
              <w:bidi w:val="0"/>
              <w:spacing w:before="0" w:after="283"/>
              <w:jc w:val="center"/>
              <w:rPr/>
            </w:pPr>
            <w:hyperlink r:id="rId193">
              <w:r>
                <w:rPr>
                  <w:rStyle w:val="InternetLink"/>
                  <w:rFonts w:ascii="Times New Roman;Times;Serif" w:hAnsi="Times New Roman;Times;Serif"/>
                  <w:sz w:val="20"/>
                </w:rPr>
                <w:t>10.1</w:t>
              </w:r>
            </w:hyperlink>
          </w:p>
        </w:tc>
        <w:tc>
          <w:tcPr>
            <w:tcW w:w="60" w:type="dxa"/>
            <w:tcBorders/>
            <w:tcMar>
              <w:bottom w:w="0" w:type="dxa"/>
            </w:tcMar>
            <w:vAlign w:val="center"/>
          </w:tcPr>
          <w:p>
            <w:pPr>
              <w:pStyle w:val="TableContents"/>
              <w:bidi w:val="0"/>
              <w:spacing w:before="0" w:after="283"/>
              <w:jc w:val="center"/>
              <w:rPr/>
            </w:pPr>
            <w:r>
              <w:rPr/>
              <w:t> </w:t>
            </w:r>
          </w:p>
        </w:tc>
        <w:tc>
          <w:tcPr>
            <w:tcW w:w="572" w:type="dxa"/>
            <w:tcBorders/>
            <w:tcMar>
              <w:bottom w:w="0" w:type="dxa"/>
            </w:tcMar>
            <w:vAlign w:val="center"/>
          </w:tcPr>
          <w:p>
            <w:pPr>
              <w:pStyle w:val="TableContents"/>
              <w:bidi w:val="0"/>
              <w:spacing w:before="0" w:after="283"/>
              <w:jc w:val="center"/>
              <w:rPr/>
            </w:pPr>
            <w:hyperlink r:id="rId194">
              <w:r>
                <w:rPr>
                  <w:rStyle w:val="InternetLink"/>
                  <w:rFonts w:ascii="Times New Roman;Times;Serif" w:hAnsi="Times New Roman;Times;Serif"/>
                  <w:sz w:val="20"/>
                </w:rPr>
                <w:t>5/9/2023</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8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96"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9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572"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left"/>
              <w:rPr/>
            </w:pPr>
            <w:hyperlink r:id="rId195">
              <w:r>
                <w:rPr>
                  <w:rStyle w:val="InternetLink"/>
                  <w:rFonts w:ascii="Times New Roman;Times;Serif" w:hAnsi="Times New Roman;Times;Serif"/>
                  <w:sz w:val="20"/>
                </w:rPr>
                <w:t>10.15††</w:t>
              </w:r>
            </w:hyperlink>
          </w:p>
        </w:tc>
        <w:tc>
          <w:tcPr>
            <w:tcW w:w="60" w:type="dxa"/>
            <w:tcBorders/>
            <w:tcMar>
              <w:bottom w:w="0" w:type="dxa"/>
            </w:tcMar>
            <w:vAlign w:val="center"/>
          </w:tcPr>
          <w:p>
            <w:pPr>
              <w:pStyle w:val="TableContents"/>
              <w:bidi w:val="0"/>
              <w:spacing w:before="0" w:after="283"/>
              <w:jc w:val="left"/>
              <w:rPr/>
            </w:pPr>
            <w:r>
              <w:rPr/>
              <w:t> </w:t>
            </w:r>
          </w:p>
        </w:tc>
        <w:tc>
          <w:tcPr>
            <w:tcW w:w="4887" w:type="dxa"/>
            <w:tcBorders/>
            <w:tcMar>
              <w:bottom w:w="0" w:type="dxa"/>
            </w:tcMar>
            <w:vAlign w:val="center"/>
          </w:tcPr>
          <w:p>
            <w:pPr>
              <w:pStyle w:val="TableContents"/>
              <w:bidi w:val="0"/>
              <w:spacing w:before="0" w:after="283"/>
              <w:jc w:val="left"/>
              <w:rPr/>
            </w:pPr>
            <w:hyperlink r:id="rId196">
              <w:r>
                <w:rPr>
                  <w:rStyle w:val="InternetLink"/>
                  <w:rFonts w:ascii="Times New Roman;Times;Serif" w:hAnsi="Times New Roman;Times;Serif"/>
                  <w:sz w:val="20"/>
                </w:rPr>
                <w:t>Lease Agreement, dated February 10, 2022, by and between SomaLogic Operating Co., Inc. and Louisville 1 Industrial Owner, LLC.</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r:id="rId197">
              <w:r>
                <w:rPr>
                  <w:rStyle w:val="InternetLink"/>
                  <w:rFonts w:ascii="Times New Roman;Times;Serif" w:hAnsi="Times New Roman;Times;Serif"/>
                  <w:sz w:val="20"/>
                </w:rPr>
                <w:t>8-K</w:t>
              </w:r>
            </w:hyperlink>
          </w:p>
        </w:tc>
        <w:tc>
          <w:tcPr>
            <w:tcW w:w="60" w:type="dxa"/>
            <w:tcBorders/>
            <w:tcMar>
              <w:bottom w:w="0" w:type="dxa"/>
            </w:tcMar>
            <w:vAlign w:val="center"/>
          </w:tcPr>
          <w:p>
            <w:pPr>
              <w:pStyle w:val="TableContents"/>
              <w:bidi w:val="0"/>
              <w:spacing w:before="0" w:after="283"/>
              <w:jc w:val="center"/>
              <w:rPr/>
            </w:pPr>
            <w:r>
              <w:rPr/>
              <w:t> </w:t>
            </w:r>
          </w:p>
        </w:tc>
        <w:tc>
          <w:tcPr>
            <w:tcW w:w="796" w:type="dxa"/>
            <w:tcBorders/>
            <w:tcMar>
              <w:bottom w:w="0" w:type="dxa"/>
            </w:tcMar>
            <w:vAlign w:val="center"/>
          </w:tcPr>
          <w:p>
            <w:pPr>
              <w:pStyle w:val="TableContents"/>
              <w:bidi w:val="0"/>
              <w:spacing w:before="0" w:after="283"/>
              <w:jc w:val="center"/>
              <w:rPr/>
            </w:pPr>
            <w:hyperlink r:id="rId198">
              <w:r>
                <w:rPr>
                  <w:rStyle w:val="InternetLink"/>
                  <w:rFonts w:ascii="Times New Roman;Times;Serif" w:hAnsi="Times New Roman;Times;Serif"/>
                  <w:sz w:val="20"/>
                </w:rPr>
                <w:t>001-40090</w:t>
              </w:r>
            </w:hyperlink>
          </w:p>
        </w:tc>
        <w:tc>
          <w:tcPr>
            <w:tcW w:w="60" w:type="dxa"/>
            <w:tcBorders/>
            <w:tcMar>
              <w:bottom w:w="0" w:type="dxa"/>
            </w:tcMar>
            <w:vAlign w:val="center"/>
          </w:tcPr>
          <w:p>
            <w:pPr>
              <w:pStyle w:val="TableContents"/>
              <w:bidi w:val="0"/>
              <w:spacing w:before="0" w:after="283"/>
              <w:jc w:val="center"/>
              <w:rPr/>
            </w:pPr>
            <w:r>
              <w:rPr/>
              <w:t> </w:t>
            </w:r>
          </w:p>
        </w:tc>
        <w:tc>
          <w:tcPr>
            <w:tcW w:w="1390" w:type="dxa"/>
            <w:tcBorders/>
            <w:tcMar>
              <w:bottom w:w="0" w:type="dxa"/>
            </w:tcMar>
            <w:vAlign w:val="center"/>
          </w:tcPr>
          <w:p>
            <w:pPr>
              <w:pStyle w:val="TableContents"/>
              <w:bidi w:val="0"/>
              <w:spacing w:before="0" w:after="283"/>
              <w:jc w:val="center"/>
              <w:rPr/>
            </w:pPr>
            <w:hyperlink r:id="rId199">
              <w:r>
                <w:rPr>
                  <w:rStyle w:val="InternetLink"/>
                  <w:rFonts w:ascii="Times New Roman;Times;Serif" w:hAnsi="Times New Roman;Times;Serif"/>
                  <w:sz w:val="20"/>
                </w:rPr>
                <w:t>10.1</w:t>
              </w:r>
            </w:hyperlink>
          </w:p>
        </w:tc>
        <w:tc>
          <w:tcPr>
            <w:tcW w:w="60" w:type="dxa"/>
            <w:tcBorders/>
            <w:tcMar>
              <w:bottom w:w="0" w:type="dxa"/>
            </w:tcMar>
            <w:vAlign w:val="center"/>
          </w:tcPr>
          <w:p>
            <w:pPr>
              <w:pStyle w:val="TableContents"/>
              <w:bidi w:val="0"/>
              <w:spacing w:before="0" w:after="283"/>
              <w:jc w:val="center"/>
              <w:rPr/>
            </w:pPr>
            <w:r>
              <w:rPr/>
              <w:t> </w:t>
            </w:r>
          </w:p>
        </w:tc>
        <w:tc>
          <w:tcPr>
            <w:tcW w:w="572" w:type="dxa"/>
            <w:tcBorders/>
            <w:tcMar>
              <w:bottom w:w="0" w:type="dxa"/>
            </w:tcMar>
            <w:vAlign w:val="center"/>
          </w:tcPr>
          <w:p>
            <w:pPr>
              <w:pStyle w:val="TableContents"/>
              <w:bidi w:val="0"/>
              <w:spacing w:before="0" w:after="283"/>
              <w:jc w:val="center"/>
              <w:rPr/>
            </w:pPr>
            <w:hyperlink r:id="rId200">
              <w:r>
                <w:rPr>
                  <w:rStyle w:val="InternetLink"/>
                  <w:rFonts w:ascii="Times New Roman;Times;Serif" w:hAnsi="Times New Roman;Times;Serif"/>
                  <w:sz w:val="20"/>
                </w:rPr>
                <w:t>2/16/2022</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8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96"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9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572"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left"/>
              <w:rPr/>
            </w:pPr>
            <w:hyperlink r:id="rId201">
              <w:r>
                <w:rPr>
                  <w:rStyle w:val="InternetLink"/>
                  <w:rFonts w:ascii="Times New Roman;Times;Serif" w:hAnsi="Times New Roman;Times;Serif"/>
                  <w:sz w:val="20"/>
                </w:rPr>
                <w:t>10.16††</w:t>
              </w:r>
            </w:hyperlink>
          </w:p>
        </w:tc>
        <w:tc>
          <w:tcPr>
            <w:tcW w:w="60" w:type="dxa"/>
            <w:tcBorders/>
            <w:tcMar>
              <w:bottom w:w="0" w:type="dxa"/>
            </w:tcMar>
            <w:vAlign w:val="center"/>
          </w:tcPr>
          <w:p>
            <w:pPr>
              <w:pStyle w:val="TableContents"/>
              <w:bidi w:val="0"/>
              <w:spacing w:before="0" w:after="283"/>
              <w:jc w:val="left"/>
              <w:rPr/>
            </w:pPr>
            <w:r>
              <w:rPr/>
              <w:t> </w:t>
            </w:r>
          </w:p>
        </w:tc>
        <w:tc>
          <w:tcPr>
            <w:tcW w:w="4887" w:type="dxa"/>
            <w:tcBorders/>
            <w:tcMar>
              <w:bottom w:w="0" w:type="dxa"/>
            </w:tcMar>
            <w:vAlign w:val="center"/>
          </w:tcPr>
          <w:p>
            <w:pPr>
              <w:pStyle w:val="TableContents"/>
              <w:bidi w:val="0"/>
              <w:spacing w:before="0" w:after="283"/>
              <w:jc w:val="left"/>
              <w:rPr/>
            </w:pPr>
            <w:hyperlink r:id="rId202">
              <w:r>
                <w:rPr>
                  <w:rStyle w:val="InternetLink"/>
                  <w:rFonts w:ascii="Times New Roman;Times;Serif" w:hAnsi="Times New Roman;Times;Serif"/>
                  <w:sz w:val="20"/>
                </w:rPr>
                <w:t>Lease Agreement, dated February 10, 2022, by and between SomaLogic Operative Co., Inc. and Louisville 2 Industrial Owner, LLC.</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r:id="rId203">
              <w:r>
                <w:rPr>
                  <w:rStyle w:val="InternetLink"/>
                  <w:rFonts w:ascii="Times New Roman;Times;Serif" w:hAnsi="Times New Roman;Times;Serif"/>
                  <w:sz w:val="20"/>
                </w:rPr>
                <w:t>8-K</w:t>
              </w:r>
            </w:hyperlink>
          </w:p>
        </w:tc>
        <w:tc>
          <w:tcPr>
            <w:tcW w:w="60" w:type="dxa"/>
            <w:tcBorders/>
            <w:tcMar>
              <w:bottom w:w="0" w:type="dxa"/>
            </w:tcMar>
            <w:vAlign w:val="center"/>
          </w:tcPr>
          <w:p>
            <w:pPr>
              <w:pStyle w:val="TableContents"/>
              <w:bidi w:val="0"/>
              <w:spacing w:before="0" w:after="283"/>
              <w:jc w:val="center"/>
              <w:rPr/>
            </w:pPr>
            <w:r>
              <w:rPr/>
              <w:t> </w:t>
            </w:r>
          </w:p>
        </w:tc>
        <w:tc>
          <w:tcPr>
            <w:tcW w:w="796" w:type="dxa"/>
            <w:tcBorders/>
            <w:tcMar>
              <w:bottom w:w="0" w:type="dxa"/>
            </w:tcMar>
            <w:vAlign w:val="center"/>
          </w:tcPr>
          <w:p>
            <w:pPr>
              <w:pStyle w:val="TableContents"/>
              <w:bidi w:val="0"/>
              <w:spacing w:before="0" w:after="283"/>
              <w:jc w:val="center"/>
              <w:rPr/>
            </w:pPr>
            <w:hyperlink r:id="rId204">
              <w:r>
                <w:rPr>
                  <w:rStyle w:val="InternetLink"/>
                  <w:rFonts w:ascii="Times New Roman;Times;Serif" w:hAnsi="Times New Roman;Times;Serif"/>
                  <w:sz w:val="20"/>
                </w:rPr>
                <w:t>001-40090</w:t>
              </w:r>
            </w:hyperlink>
          </w:p>
        </w:tc>
        <w:tc>
          <w:tcPr>
            <w:tcW w:w="60" w:type="dxa"/>
            <w:tcBorders/>
            <w:tcMar>
              <w:bottom w:w="0" w:type="dxa"/>
            </w:tcMar>
            <w:vAlign w:val="center"/>
          </w:tcPr>
          <w:p>
            <w:pPr>
              <w:pStyle w:val="TableContents"/>
              <w:bidi w:val="0"/>
              <w:spacing w:before="0" w:after="283"/>
              <w:jc w:val="center"/>
              <w:rPr/>
            </w:pPr>
            <w:r>
              <w:rPr/>
              <w:t> </w:t>
            </w:r>
          </w:p>
        </w:tc>
        <w:tc>
          <w:tcPr>
            <w:tcW w:w="1390" w:type="dxa"/>
            <w:tcBorders/>
            <w:tcMar>
              <w:bottom w:w="0" w:type="dxa"/>
            </w:tcMar>
            <w:vAlign w:val="center"/>
          </w:tcPr>
          <w:p>
            <w:pPr>
              <w:pStyle w:val="TableContents"/>
              <w:bidi w:val="0"/>
              <w:spacing w:before="0" w:after="283"/>
              <w:jc w:val="center"/>
              <w:rPr/>
            </w:pPr>
            <w:hyperlink r:id="rId205">
              <w:r>
                <w:rPr>
                  <w:rStyle w:val="InternetLink"/>
                  <w:rFonts w:ascii="Times New Roman;Times;Serif" w:hAnsi="Times New Roman;Times;Serif"/>
                  <w:sz w:val="20"/>
                </w:rPr>
                <w:t>10.2</w:t>
              </w:r>
            </w:hyperlink>
          </w:p>
        </w:tc>
        <w:tc>
          <w:tcPr>
            <w:tcW w:w="60" w:type="dxa"/>
            <w:tcBorders/>
            <w:tcMar>
              <w:bottom w:w="0" w:type="dxa"/>
            </w:tcMar>
            <w:vAlign w:val="center"/>
          </w:tcPr>
          <w:p>
            <w:pPr>
              <w:pStyle w:val="TableContents"/>
              <w:bidi w:val="0"/>
              <w:spacing w:before="0" w:after="283"/>
              <w:jc w:val="center"/>
              <w:rPr/>
            </w:pPr>
            <w:r>
              <w:rPr/>
              <w:t> </w:t>
            </w:r>
          </w:p>
        </w:tc>
        <w:tc>
          <w:tcPr>
            <w:tcW w:w="572" w:type="dxa"/>
            <w:tcBorders/>
            <w:tcMar>
              <w:bottom w:w="0" w:type="dxa"/>
            </w:tcMar>
            <w:vAlign w:val="center"/>
          </w:tcPr>
          <w:p>
            <w:pPr>
              <w:pStyle w:val="TableContents"/>
              <w:bidi w:val="0"/>
              <w:spacing w:before="0" w:after="283"/>
              <w:jc w:val="center"/>
              <w:rPr/>
            </w:pPr>
            <w:hyperlink r:id="rId206">
              <w:r>
                <w:rPr>
                  <w:rStyle w:val="InternetLink"/>
                  <w:rFonts w:ascii="Times New Roman;Times;Serif" w:hAnsi="Times New Roman;Times;Serif"/>
                  <w:sz w:val="20"/>
                </w:rPr>
                <w:t>2/16/2022</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8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96"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9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572"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left"/>
              <w:rPr/>
            </w:pPr>
            <w:hyperlink r:id="rId207">
              <w:r>
                <w:rPr>
                  <w:rStyle w:val="InternetLink"/>
                  <w:rFonts w:ascii="Times New Roman;Times;Serif" w:hAnsi="Times New Roman;Times;Serif"/>
                  <w:sz w:val="20"/>
                </w:rPr>
                <w:t>10.17†</w:t>
              </w:r>
            </w:hyperlink>
          </w:p>
        </w:tc>
        <w:tc>
          <w:tcPr>
            <w:tcW w:w="60" w:type="dxa"/>
            <w:tcBorders/>
            <w:tcMar>
              <w:bottom w:w="0" w:type="dxa"/>
            </w:tcMar>
            <w:vAlign w:val="center"/>
          </w:tcPr>
          <w:p>
            <w:pPr>
              <w:pStyle w:val="TableContents"/>
              <w:bidi w:val="0"/>
              <w:spacing w:before="0" w:after="283"/>
              <w:jc w:val="left"/>
              <w:rPr/>
            </w:pPr>
            <w:r>
              <w:rPr/>
              <w:t> </w:t>
            </w:r>
          </w:p>
        </w:tc>
        <w:tc>
          <w:tcPr>
            <w:tcW w:w="4887" w:type="dxa"/>
            <w:tcBorders/>
            <w:tcMar>
              <w:bottom w:w="0" w:type="dxa"/>
            </w:tcMar>
            <w:vAlign w:val="center"/>
          </w:tcPr>
          <w:p>
            <w:pPr>
              <w:pStyle w:val="TableContents"/>
              <w:bidi w:val="0"/>
              <w:spacing w:before="0" w:after="283"/>
              <w:jc w:val="left"/>
              <w:rPr/>
            </w:pPr>
            <w:hyperlink r:id="rId208">
              <w:r>
                <w:rPr>
                  <w:rStyle w:val="InternetLink"/>
                  <w:rFonts w:ascii="Times New Roman;Times;Serif" w:hAnsi="Times New Roman;Times;Serif"/>
                  <w:sz w:val="20"/>
                </w:rPr>
                <w:t>Second Amended and Restated License Agreement, dated as of May 1, 2004, by and between California Institute of Technology and Standard BioTools Inc. (formerly Fluidigm Corporation).</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r:id="rId209">
              <w:r>
                <w:rPr>
                  <w:rStyle w:val="InternetLink"/>
                  <w:rFonts w:ascii="Times New Roman;Times;Serif" w:hAnsi="Times New Roman;Times;Serif"/>
                  <w:sz w:val="20"/>
                </w:rPr>
                <w:t>10-Q</w:t>
              </w:r>
            </w:hyperlink>
          </w:p>
        </w:tc>
        <w:tc>
          <w:tcPr>
            <w:tcW w:w="60" w:type="dxa"/>
            <w:tcBorders/>
            <w:tcMar>
              <w:bottom w:w="0" w:type="dxa"/>
            </w:tcMar>
            <w:vAlign w:val="center"/>
          </w:tcPr>
          <w:p>
            <w:pPr>
              <w:pStyle w:val="TableContents"/>
              <w:bidi w:val="0"/>
              <w:spacing w:before="0" w:after="283"/>
              <w:jc w:val="center"/>
              <w:rPr/>
            </w:pPr>
            <w:r>
              <w:rPr/>
              <w:t> </w:t>
            </w:r>
          </w:p>
        </w:tc>
        <w:tc>
          <w:tcPr>
            <w:tcW w:w="796" w:type="dxa"/>
            <w:tcBorders/>
            <w:tcMar>
              <w:bottom w:w="0" w:type="dxa"/>
            </w:tcMar>
            <w:vAlign w:val="center"/>
          </w:tcPr>
          <w:p>
            <w:pPr>
              <w:pStyle w:val="TableContents"/>
              <w:bidi w:val="0"/>
              <w:spacing w:before="0" w:after="283"/>
              <w:jc w:val="center"/>
              <w:rPr/>
            </w:pPr>
            <w:hyperlink r:id="rId210">
              <w:r>
                <w:rPr>
                  <w:rStyle w:val="InternetLink"/>
                  <w:rFonts w:ascii="Times New Roman;Times;Serif" w:hAnsi="Times New Roman;Times;Serif"/>
                  <w:sz w:val="20"/>
                </w:rPr>
                <w:t>001-34180</w:t>
              </w:r>
            </w:hyperlink>
          </w:p>
        </w:tc>
        <w:tc>
          <w:tcPr>
            <w:tcW w:w="60" w:type="dxa"/>
            <w:tcBorders/>
            <w:tcMar>
              <w:bottom w:w="0" w:type="dxa"/>
            </w:tcMar>
            <w:vAlign w:val="center"/>
          </w:tcPr>
          <w:p>
            <w:pPr>
              <w:pStyle w:val="TableContents"/>
              <w:bidi w:val="0"/>
              <w:spacing w:before="0" w:after="283"/>
              <w:jc w:val="center"/>
              <w:rPr/>
            </w:pPr>
            <w:r>
              <w:rPr/>
              <w:t> </w:t>
            </w:r>
          </w:p>
        </w:tc>
        <w:tc>
          <w:tcPr>
            <w:tcW w:w="1390" w:type="dxa"/>
            <w:tcBorders/>
            <w:tcMar>
              <w:bottom w:w="0" w:type="dxa"/>
            </w:tcMar>
            <w:vAlign w:val="center"/>
          </w:tcPr>
          <w:p>
            <w:pPr>
              <w:pStyle w:val="TableContents"/>
              <w:bidi w:val="0"/>
              <w:spacing w:before="0" w:after="283"/>
              <w:jc w:val="center"/>
              <w:rPr/>
            </w:pPr>
            <w:hyperlink r:id="rId211">
              <w:r>
                <w:rPr>
                  <w:rStyle w:val="InternetLink"/>
                  <w:rFonts w:ascii="Times New Roman;Times;Serif" w:hAnsi="Times New Roman;Times;Serif"/>
                  <w:sz w:val="20"/>
                </w:rPr>
                <w:t>10.2</w:t>
              </w:r>
            </w:hyperlink>
          </w:p>
        </w:tc>
        <w:tc>
          <w:tcPr>
            <w:tcW w:w="60" w:type="dxa"/>
            <w:tcBorders/>
            <w:tcMar>
              <w:bottom w:w="0" w:type="dxa"/>
            </w:tcMar>
            <w:vAlign w:val="center"/>
          </w:tcPr>
          <w:p>
            <w:pPr>
              <w:pStyle w:val="TableContents"/>
              <w:bidi w:val="0"/>
              <w:spacing w:before="0" w:after="283"/>
              <w:jc w:val="center"/>
              <w:rPr/>
            </w:pPr>
            <w:r>
              <w:rPr/>
              <w:t> </w:t>
            </w:r>
          </w:p>
        </w:tc>
        <w:tc>
          <w:tcPr>
            <w:tcW w:w="572" w:type="dxa"/>
            <w:tcBorders/>
            <w:tcMar>
              <w:bottom w:w="0" w:type="dxa"/>
            </w:tcMar>
            <w:vAlign w:val="center"/>
          </w:tcPr>
          <w:p>
            <w:pPr>
              <w:pStyle w:val="TableContents"/>
              <w:bidi w:val="0"/>
              <w:spacing w:before="0" w:after="283"/>
              <w:jc w:val="center"/>
              <w:rPr/>
            </w:pPr>
            <w:hyperlink r:id="rId212">
              <w:r>
                <w:rPr>
                  <w:rStyle w:val="InternetLink"/>
                  <w:rFonts w:ascii="Times New Roman;Times;Serif" w:hAnsi="Times New Roman;Times;Serif"/>
                  <w:sz w:val="20"/>
                </w:rPr>
                <w:t>11/9/2020</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8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96"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9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572"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left"/>
              <w:rPr/>
            </w:pPr>
            <w:hyperlink r:id="rId213">
              <w:r>
                <w:rPr>
                  <w:rStyle w:val="InternetLink"/>
                  <w:rFonts w:ascii="Times New Roman;Times;Serif" w:hAnsi="Times New Roman;Times;Serif"/>
                  <w:sz w:val="20"/>
                </w:rPr>
                <w:t>10.18†</w:t>
              </w:r>
            </w:hyperlink>
          </w:p>
        </w:tc>
        <w:tc>
          <w:tcPr>
            <w:tcW w:w="60" w:type="dxa"/>
            <w:tcBorders/>
            <w:tcMar>
              <w:bottom w:w="0" w:type="dxa"/>
            </w:tcMar>
            <w:vAlign w:val="center"/>
          </w:tcPr>
          <w:p>
            <w:pPr>
              <w:pStyle w:val="TableContents"/>
              <w:bidi w:val="0"/>
              <w:spacing w:before="0" w:after="283"/>
              <w:jc w:val="left"/>
              <w:rPr/>
            </w:pPr>
            <w:r>
              <w:rPr/>
              <w:t> </w:t>
            </w:r>
          </w:p>
        </w:tc>
        <w:tc>
          <w:tcPr>
            <w:tcW w:w="4887" w:type="dxa"/>
            <w:tcBorders/>
            <w:tcMar>
              <w:bottom w:w="0" w:type="dxa"/>
            </w:tcMar>
            <w:vAlign w:val="center"/>
          </w:tcPr>
          <w:p>
            <w:pPr>
              <w:pStyle w:val="TableContents"/>
              <w:bidi w:val="0"/>
              <w:spacing w:before="0" w:after="283"/>
              <w:jc w:val="left"/>
              <w:rPr/>
            </w:pPr>
            <w:hyperlink r:id="rId214">
              <w:r>
                <w:rPr>
                  <w:rStyle w:val="InternetLink"/>
                  <w:rFonts w:ascii="Times New Roman;Times;Serif" w:hAnsi="Times New Roman;Times;Serif"/>
                  <w:sz w:val="20"/>
                </w:rPr>
                <w:t>First Addendum to Second Amended and Restated License Agreement, dated as of March 29, 2007, by and between California Institute of Technology and Standard BioTools Inc. (formerly Fluidigm Corporation).</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r:id="rId215">
              <w:r>
                <w:rPr>
                  <w:rStyle w:val="InternetLink"/>
                  <w:rFonts w:ascii="Times New Roman;Times;Serif" w:hAnsi="Times New Roman;Times;Serif"/>
                  <w:sz w:val="20"/>
                </w:rPr>
                <w:t>10-Q</w:t>
              </w:r>
            </w:hyperlink>
          </w:p>
        </w:tc>
        <w:tc>
          <w:tcPr>
            <w:tcW w:w="60" w:type="dxa"/>
            <w:tcBorders/>
            <w:tcMar>
              <w:bottom w:w="0" w:type="dxa"/>
            </w:tcMar>
            <w:vAlign w:val="center"/>
          </w:tcPr>
          <w:p>
            <w:pPr>
              <w:pStyle w:val="TableContents"/>
              <w:bidi w:val="0"/>
              <w:spacing w:before="0" w:after="283"/>
              <w:jc w:val="center"/>
              <w:rPr/>
            </w:pPr>
            <w:r>
              <w:rPr/>
              <w:t> </w:t>
            </w:r>
          </w:p>
        </w:tc>
        <w:tc>
          <w:tcPr>
            <w:tcW w:w="796" w:type="dxa"/>
            <w:tcBorders/>
            <w:tcMar>
              <w:bottom w:w="0" w:type="dxa"/>
            </w:tcMar>
            <w:vAlign w:val="center"/>
          </w:tcPr>
          <w:p>
            <w:pPr>
              <w:pStyle w:val="TableContents"/>
              <w:bidi w:val="0"/>
              <w:spacing w:before="0" w:after="283"/>
              <w:jc w:val="center"/>
              <w:rPr/>
            </w:pPr>
            <w:hyperlink r:id="rId216">
              <w:r>
                <w:rPr>
                  <w:rStyle w:val="InternetLink"/>
                  <w:rFonts w:ascii="Times New Roman;Times;Serif" w:hAnsi="Times New Roman;Times;Serif"/>
                  <w:sz w:val="20"/>
                </w:rPr>
                <w:t>001-34180</w:t>
              </w:r>
            </w:hyperlink>
          </w:p>
        </w:tc>
        <w:tc>
          <w:tcPr>
            <w:tcW w:w="60" w:type="dxa"/>
            <w:tcBorders/>
            <w:tcMar>
              <w:bottom w:w="0" w:type="dxa"/>
            </w:tcMar>
            <w:vAlign w:val="center"/>
          </w:tcPr>
          <w:p>
            <w:pPr>
              <w:pStyle w:val="TableContents"/>
              <w:bidi w:val="0"/>
              <w:spacing w:before="0" w:after="283"/>
              <w:jc w:val="center"/>
              <w:rPr/>
            </w:pPr>
            <w:r>
              <w:rPr/>
              <w:t> </w:t>
            </w:r>
          </w:p>
        </w:tc>
        <w:tc>
          <w:tcPr>
            <w:tcW w:w="1390" w:type="dxa"/>
            <w:tcBorders/>
            <w:tcMar>
              <w:bottom w:w="0" w:type="dxa"/>
            </w:tcMar>
            <w:vAlign w:val="center"/>
          </w:tcPr>
          <w:p>
            <w:pPr>
              <w:pStyle w:val="TableContents"/>
              <w:bidi w:val="0"/>
              <w:spacing w:before="0" w:after="283"/>
              <w:jc w:val="center"/>
              <w:rPr/>
            </w:pPr>
            <w:hyperlink r:id="rId217">
              <w:r>
                <w:rPr>
                  <w:rStyle w:val="InternetLink"/>
                  <w:rFonts w:ascii="Times New Roman;Times;Serif" w:hAnsi="Times New Roman;Times;Serif"/>
                  <w:sz w:val="20"/>
                </w:rPr>
                <w:t>10.2A</w:t>
              </w:r>
            </w:hyperlink>
          </w:p>
        </w:tc>
        <w:tc>
          <w:tcPr>
            <w:tcW w:w="60" w:type="dxa"/>
            <w:tcBorders/>
            <w:tcMar>
              <w:bottom w:w="0" w:type="dxa"/>
            </w:tcMar>
            <w:vAlign w:val="center"/>
          </w:tcPr>
          <w:p>
            <w:pPr>
              <w:pStyle w:val="TableContents"/>
              <w:bidi w:val="0"/>
              <w:spacing w:before="0" w:after="283"/>
              <w:jc w:val="center"/>
              <w:rPr/>
            </w:pPr>
            <w:r>
              <w:rPr/>
              <w:t> </w:t>
            </w:r>
          </w:p>
        </w:tc>
        <w:tc>
          <w:tcPr>
            <w:tcW w:w="572" w:type="dxa"/>
            <w:tcBorders/>
            <w:tcMar>
              <w:bottom w:w="0" w:type="dxa"/>
            </w:tcMar>
            <w:vAlign w:val="center"/>
          </w:tcPr>
          <w:p>
            <w:pPr>
              <w:pStyle w:val="TableContents"/>
              <w:bidi w:val="0"/>
              <w:spacing w:before="0" w:after="283"/>
              <w:jc w:val="center"/>
              <w:rPr/>
            </w:pPr>
            <w:hyperlink r:id="rId218">
              <w:r>
                <w:rPr>
                  <w:rStyle w:val="InternetLink"/>
                  <w:rFonts w:ascii="Times New Roman;Times;Serif" w:hAnsi="Times New Roman;Times;Serif"/>
                  <w:sz w:val="20"/>
                </w:rPr>
                <w:t>11/9/2020</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8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96"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9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572"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left"/>
              <w:rPr/>
            </w:pPr>
            <w:hyperlink r:id="rId219">
              <w:r>
                <w:rPr>
                  <w:rStyle w:val="InternetLink"/>
                  <w:rFonts w:ascii="Times New Roman;Times;Serif" w:hAnsi="Times New Roman;Times;Serif"/>
                  <w:sz w:val="20"/>
                </w:rPr>
                <w:t>10.19†</w:t>
              </w:r>
            </w:hyperlink>
          </w:p>
        </w:tc>
        <w:tc>
          <w:tcPr>
            <w:tcW w:w="60" w:type="dxa"/>
            <w:tcBorders/>
            <w:tcMar>
              <w:bottom w:w="0" w:type="dxa"/>
            </w:tcMar>
            <w:vAlign w:val="center"/>
          </w:tcPr>
          <w:p>
            <w:pPr>
              <w:pStyle w:val="TableContents"/>
              <w:bidi w:val="0"/>
              <w:spacing w:before="0" w:after="283"/>
              <w:jc w:val="left"/>
              <w:rPr/>
            </w:pPr>
            <w:r>
              <w:rPr/>
              <w:t> </w:t>
            </w:r>
          </w:p>
        </w:tc>
        <w:tc>
          <w:tcPr>
            <w:tcW w:w="4887" w:type="dxa"/>
            <w:tcBorders/>
            <w:tcMar>
              <w:bottom w:w="0" w:type="dxa"/>
            </w:tcMar>
            <w:vAlign w:val="center"/>
          </w:tcPr>
          <w:p>
            <w:pPr>
              <w:pStyle w:val="TableContents"/>
              <w:bidi w:val="0"/>
              <w:spacing w:before="0" w:after="283"/>
              <w:jc w:val="left"/>
              <w:rPr/>
            </w:pPr>
            <w:hyperlink r:id="rId220">
              <w:r>
                <w:rPr>
                  <w:rStyle w:val="InternetLink"/>
                  <w:rFonts w:ascii="Times New Roman;Times;Serif" w:hAnsi="Times New Roman;Times;Serif"/>
                  <w:sz w:val="20"/>
                </w:rPr>
                <w:t>Co-Exclusive License Agreement, dated as of October 15, 2000, by and between President and Fellows of Harvard College and Standard BioTools Inc. (formerly Mycometrix Corporation).</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r:id="rId221">
              <w:r>
                <w:rPr>
                  <w:rStyle w:val="InternetLink"/>
                  <w:rFonts w:ascii="Times New Roman;Times;Serif" w:hAnsi="Times New Roman;Times;Serif"/>
                  <w:sz w:val="20"/>
                </w:rPr>
                <w:t>10-Q</w:t>
              </w:r>
            </w:hyperlink>
          </w:p>
        </w:tc>
        <w:tc>
          <w:tcPr>
            <w:tcW w:w="60" w:type="dxa"/>
            <w:tcBorders/>
            <w:tcMar>
              <w:bottom w:w="0" w:type="dxa"/>
            </w:tcMar>
            <w:vAlign w:val="center"/>
          </w:tcPr>
          <w:p>
            <w:pPr>
              <w:pStyle w:val="TableContents"/>
              <w:bidi w:val="0"/>
              <w:spacing w:before="0" w:after="283"/>
              <w:jc w:val="center"/>
              <w:rPr/>
            </w:pPr>
            <w:r>
              <w:rPr/>
              <w:t> </w:t>
            </w:r>
          </w:p>
        </w:tc>
        <w:tc>
          <w:tcPr>
            <w:tcW w:w="796" w:type="dxa"/>
            <w:tcBorders/>
            <w:tcMar>
              <w:bottom w:w="0" w:type="dxa"/>
            </w:tcMar>
            <w:vAlign w:val="center"/>
          </w:tcPr>
          <w:p>
            <w:pPr>
              <w:pStyle w:val="TableContents"/>
              <w:bidi w:val="0"/>
              <w:spacing w:before="0" w:after="283"/>
              <w:jc w:val="center"/>
              <w:rPr/>
            </w:pPr>
            <w:hyperlink r:id="rId222">
              <w:r>
                <w:rPr>
                  <w:rStyle w:val="InternetLink"/>
                  <w:rFonts w:ascii="Times New Roman;Times;Serif" w:hAnsi="Times New Roman;Times;Serif"/>
                  <w:sz w:val="20"/>
                </w:rPr>
                <w:t>001-34180</w:t>
              </w:r>
            </w:hyperlink>
          </w:p>
        </w:tc>
        <w:tc>
          <w:tcPr>
            <w:tcW w:w="60" w:type="dxa"/>
            <w:tcBorders/>
            <w:tcMar>
              <w:bottom w:w="0" w:type="dxa"/>
            </w:tcMar>
            <w:vAlign w:val="center"/>
          </w:tcPr>
          <w:p>
            <w:pPr>
              <w:pStyle w:val="TableContents"/>
              <w:bidi w:val="0"/>
              <w:spacing w:before="0" w:after="283"/>
              <w:jc w:val="center"/>
              <w:rPr/>
            </w:pPr>
            <w:r>
              <w:rPr/>
              <w:t> </w:t>
            </w:r>
          </w:p>
        </w:tc>
        <w:tc>
          <w:tcPr>
            <w:tcW w:w="1390" w:type="dxa"/>
            <w:tcBorders/>
            <w:tcMar>
              <w:bottom w:w="0" w:type="dxa"/>
            </w:tcMar>
            <w:vAlign w:val="center"/>
          </w:tcPr>
          <w:p>
            <w:pPr>
              <w:pStyle w:val="TableContents"/>
              <w:bidi w:val="0"/>
              <w:spacing w:before="0" w:after="283"/>
              <w:jc w:val="center"/>
              <w:rPr/>
            </w:pPr>
            <w:hyperlink r:id="rId223">
              <w:r>
                <w:rPr>
                  <w:rStyle w:val="InternetLink"/>
                  <w:rFonts w:ascii="Times New Roman;Times;Serif" w:hAnsi="Times New Roman;Times;Serif"/>
                  <w:sz w:val="20"/>
                </w:rPr>
                <w:t>10.3</w:t>
              </w:r>
            </w:hyperlink>
          </w:p>
        </w:tc>
        <w:tc>
          <w:tcPr>
            <w:tcW w:w="60" w:type="dxa"/>
            <w:tcBorders/>
            <w:tcMar>
              <w:bottom w:w="0" w:type="dxa"/>
            </w:tcMar>
            <w:vAlign w:val="center"/>
          </w:tcPr>
          <w:p>
            <w:pPr>
              <w:pStyle w:val="TableContents"/>
              <w:bidi w:val="0"/>
              <w:spacing w:before="0" w:after="283"/>
              <w:jc w:val="center"/>
              <w:rPr/>
            </w:pPr>
            <w:r>
              <w:rPr/>
              <w:t> </w:t>
            </w:r>
          </w:p>
        </w:tc>
        <w:tc>
          <w:tcPr>
            <w:tcW w:w="572" w:type="dxa"/>
            <w:tcBorders/>
            <w:tcMar>
              <w:bottom w:w="0" w:type="dxa"/>
            </w:tcMar>
            <w:vAlign w:val="center"/>
          </w:tcPr>
          <w:p>
            <w:pPr>
              <w:pStyle w:val="TableContents"/>
              <w:bidi w:val="0"/>
              <w:spacing w:before="0" w:after="283"/>
              <w:jc w:val="center"/>
              <w:rPr/>
            </w:pPr>
            <w:hyperlink r:id="rId224">
              <w:r>
                <w:rPr>
                  <w:rStyle w:val="InternetLink"/>
                  <w:rFonts w:ascii="Times New Roman;Times;Serif" w:hAnsi="Times New Roman;Times;Serif"/>
                  <w:sz w:val="20"/>
                </w:rPr>
                <w:t>11/9/2020</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8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96"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9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572"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left"/>
              <w:rPr/>
            </w:pPr>
            <w:hyperlink r:id="rId225">
              <w:r>
                <w:rPr>
                  <w:rStyle w:val="InternetLink"/>
                  <w:rFonts w:ascii="Times New Roman;Times;Serif" w:hAnsi="Times New Roman;Times;Serif"/>
                  <w:sz w:val="20"/>
                </w:rPr>
                <w:t>10.20†</w:t>
              </w:r>
            </w:hyperlink>
          </w:p>
        </w:tc>
        <w:tc>
          <w:tcPr>
            <w:tcW w:w="60" w:type="dxa"/>
            <w:tcBorders/>
            <w:tcMar>
              <w:bottom w:w="0" w:type="dxa"/>
            </w:tcMar>
            <w:vAlign w:val="center"/>
          </w:tcPr>
          <w:p>
            <w:pPr>
              <w:pStyle w:val="TableContents"/>
              <w:bidi w:val="0"/>
              <w:spacing w:before="0" w:after="283"/>
              <w:jc w:val="left"/>
              <w:rPr/>
            </w:pPr>
            <w:r>
              <w:rPr/>
              <w:t> </w:t>
            </w:r>
          </w:p>
        </w:tc>
        <w:tc>
          <w:tcPr>
            <w:tcW w:w="4887" w:type="dxa"/>
            <w:tcBorders/>
            <w:tcMar>
              <w:bottom w:w="0" w:type="dxa"/>
            </w:tcMar>
            <w:vAlign w:val="center"/>
          </w:tcPr>
          <w:p>
            <w:pPr>
              <w:pStyle w:val="TableContents"/>
              <w:bidi w:val="0"/>
              <w:spacing w:before="0" w:after="283"/>
              <w:jc w:val="left"/>
              <w:rPr/>
            </w:pPr>
            <w:hyperlink r:id="rId226">
              <w:r>
                <w:rPr>
                  <w:rStyle w:val="InternetLink"/>
                  <w:rFonts w:ascii="Times New Roman;Times;Serif" w:hAnsi="Times New Roman;Times;Serif"/>
                  <w:sz w:val="20"/>
                </w:rPr>
                <w:t>First Amendment to Co-Exclusive License Agreement, dated as of October 15, 2000, by and between President and Fellows of Harvard College and Standard BioTools Inc. (formerly Mycometrix Corporation).</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r:id="rId227">
              <w:r>
                <w:rPr>
                  <w:rStyle w:val="InternetLink"/>
                  <w:rFonts w:ascii="Times New Roman;Times;Serif" w:hAnsi="Times New Roman;Times;Serif"/>
                  <w:sz w:val="20"/>
                </w:rPr>
                <w:t>10-Q</w:t>
              </w:r>
            </w:hyperlink>
          </w:p>
        </w:tc>
        <w:tc>
          <w:tcPr>
            <w:tcW w:w="60" w:type="dxa"/>
            <w:tcBorders/>
            <w:tcMar>
              <w:bottom w:w="0" w:type="dxa"/>
            </w:tcMar>
            <w:vAlign w:val="center"/>
          </w:tcPr>
          <w:p>
            <w:pPr>
              <w:pStyle w:val="TableContents"/>
              <w:bidi w:val="0"/>
              <w:spacing w:before="0" w:after="283"/>
              <w:jc w:val="center"/>
              <w:rPr/>
            </w:pPr>
            <w:r>
              <w:rPr/>
              <w:t> </w:t>
            </w:r>
          </w:p>
        </w:tc>
        <w:tc>
          <w:tcPr>
            <w:tcW w:w="796" w:type="dxa"/>
            <w:tcBorders/>
            <w:tcMar>
              <w:bottom w:w="0" w:type="dxa"/>
            </w:tcMar>
            <w:vAlign w:val="center"/>
          </w:tcPr>
          <w:p>
            <w:pPr>
              <w:pStyle w:val="TableContents"/>
              <w:bidi w:val="0"/>
              <w:spacing w:before="0" w:after="283"/>
              <w:jc w:val="center"/>
              <w:rPr/>
            </w:pPr>
            <w:hyperlink r:id="rId228">
              <w:r>
                <w:rPr>
                  <w:rStyle w:val="InternetLink"/>
                  <w:rFonts w:ascii="Times New Roman;Times;Serif" w:hAnsi="Times New Roman;Times;Serif"/>
                  <w:sz w:val="20"/>
                </w:rPr>
                <w:t>001-34180</w:t>
              </w:r>
            </w:hyperlink>
          </w:p>
        </w:tc>
        <w:tc>
          <w:tcPr>
            <w:tcW w:w="60" w:type="dxa"/>
            <w:tcBorders/>
            <w:tcMar>
              <w:bottom w:w="0" w:type="dxa"/>
            </w:tcMar>
            <w:vAlign w:val="center"/>
          </w:tcPr>
          <w:p>
            <w:pPr>
              <w:pStyle w:val="TableContents"/>
              <w:bidi w:val="0"/>
              <w:spacing w:before="0" w:after="283"/>
              <w:jc w:val="center"/>
              <w:rPr/>
            </w:pPr>
            <w:r>
              <w:rPr/>
              <w:t> </w:t>
            </w:r>
          </w:p>
        </w:tc>
        <w:tc>
          <w:tcPr>
            <w:tcW w:w="1390" w:type="dxa"/>
            <w:tcBorders/>
            <w:tcMar>
              <w:bottom w:w="0" w:type="dxa"/>
            </w:tcMar>
            <w:vAlign w:val="center"/>
          </w:tcPr>
          <w:p>
            <w:pPr>
              <w:pStyle w:val="TableContents"/>
              <w:bidi w:val="0"/>
              <w:spacing w:before="0" w:after="283"/>
              <w:jc w:val="center"/>
              <w:rPr/>
            </w:pPr>
            <w:hyperlink r:id="rId229">
              <w:r>
                <w:rPr>
                  <w:rStyle w:val="InternetLink"/>
                  <w:rFonts w:ascii="Times New Roman;Times;Serif" w:hAnsi="Times New Roman;Times;Serif"/>
                  <w:sz w:val="20"/>
                </w:rPr>
                <w:t>10.3A</w:t>
              </w:r>
            </w:hyperlink>
          </w:p>
        </w:tc>
        <w:tc>
          <w:tcPr>
            <w:tcW w:w="60" w:type="dxa"/>
            <w:tcBorders/>
            <w:tcMar>
              <w:bottom w:w="0" w:type="dxa"/>
            </w:tcMar>
            <w:vAlign w:val="center"/>
          </w:tcPr>
          <w:p>
            <w:pPr>
              <w:pStyle w:val="TableContents"/>
              <w:bidi w:val="0"/>
              <w:spacing w:before="0" w:after="283"/>
              <w:jc w:val="center"/>
              <w:rPr/>
            </w:pPr>
            <w:r>
              <w:rPr/>
              <w:t> </w:t>
            </w:r>
          </w:p>
        </w:tc>
        <w:tc>
          <w:tcPr>
            <w:tcW w:w="572" w:type="dxa"/>
            <w:tcBorders/>
            <w:tcMar>
              <w:bottom w:w="0" w:type="dxa"/>
            </w:tcMar>
            <w:vAlign w:val="center"/>
          </w:tcPr>
          <w:p>
            <w:pPr>
              <w:pStyle w:val="TableContents"/>
              <w:bidi w:val="0"/>
              <w:spacing w:before="0" w:after="283"/>
              <w:jc w:val="center"/>
              <w:rPr/>
            </w:pPr>
            <w:hyperlink r:id="rId230">
              <w:r>
                <w:rPr>
                  <w:rStyle w:val="InternetLink"/>
                  <w:rFonts w:ascii="Times New Roman;Times;Serif" w:hAnsi="Times New Roman;Times;Serif"/>
                  <w:sz w:val="20"/>
                </w:rPr>
                <w:t>11/9/2020</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8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96"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9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572"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left"/>
              <w:rPr/>
            </w:pPr>
            <w:hyperlink r:id="rId231">
              <w:r>
                <w:rPr>
                  <w:rStyle w:val="InternetLink"/>
                  <w:rFonts w:ascii="Times New Roman;Times;Serif" w:hAnsi="Times New Roman;Times;Serif"/>
                  <w:sz w:val="20"/>
                </w:rPr>
                <w:t>10.21†</w:t>
              </w:r>
            </w:hyperlink>
          </w:p>
        </w:tc>
        <w:tc>
          <w:tcPr>
            <w:tcW w:w="60" w:type="dxa"/>
            <w:tcBorders/>
            <w:tcMar>
              <w:bottom w:w="0" w:type="dxa"/>
            </w:tcMar>
            <w:vAlign w:val="center"/>
          </w:tcPr>
          <w:p>
            <w:pPr>
              <w:pStyle w:val="TableContents"/>
              <w:bidi w:val="0"/>
              <w:spacing w:before="0" w:after="283"/>
              <w:jc w:val="left"/>
              <w:rPr/>
            </w:pPr>
            <w:r>
              <w:rPr/>
              <w:t> </w:t>
            </w:r>
          </w:p>
        </w:tc>
        <w:tc>
          <w:tcPr>
            <w:tcW w:w="4887" w:type="dxa"/>
            <w:tcBorders/>
            <w:tcMar>
              <w:bottom w:w="0" w:type="dxa"/>
            </w:tcMar>
            <w:vAlign w:val="center"/>
          </w:tcPr>
          <w:p>
            <w:pPr>
              <w:pStyle w:val="TableContents"/>
              <w:bidi w:val="0"/>
              <w:spacing w:before="0" w:after="283"/>
              <w:jc w:val="left"/>
              <w:rPr/>
            </w:pPr>
            <w:hyperlink r:id="rId232">
              <w:r>
                <w:rPr>
                  <w:rStyle w:val="InternetLink"/>
                  <w:rFonts w:ascii="Times New Roman;Times;Serif" w:hAnsi="Times New Roman;Times;Serif"/>
                  <w:sz w:val="20"/>
                </w:rPr>
                <w:t>Co-Exclusive License Agreement, dated as of October 15, 2000, by and between President and Fellows of Harvard College and Standard BioTools Inc. (formerly Mycometrix Corporation).</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r:id="rId233">
              <w:r>
                <w:rPr>
                  <w:rStyle w:val="InternetLink"/>
                  <w:rFonts w:ascii="Times New Roman;Times;Serif" w:hAnsi="Times New Roman;Times;Serif"/>
                  <w:sz w:val="20"/>
                </w:rPr>
                <w:t>10-Q</w:t>
              </w:r>
            </w:hyperlink>
          </w:p>
        </w:tc>
        <w:tc>
          <w:tcPr>
            <w:tcW w:w="60" w:type="dxa"/>
            <w:tcBorders/>
            <w:tcMar>
              <w:bottom w:w="0" w:type="dxa"/>
            </w:tcMar>
            <w:vAlign w:val="center"/>
          </w:tcPr>
          <w:p>
            <w:pPr>
              <w:pStyle w:val="TableContents"/>
              <w:bidi w:val="0"/>
              <w:spacing w:before="0" w:after="283"/>
              <w:jc w:val="center"/>
              <w:rPr/>
            </w:pPr>
            <w:r>
              <w:rPr/>
              <w:t> </w:t>
            </w:r>
          </w:p>
        </w:tc>
        <w:tc>
          <w:tcPr>
            <w:tcW w:w="796" w:type="dxa"/>
            <w:tcBorders/>
            <w:tcMar>
              <w:bottom w:w="0" w:type="dxa"/>
            </w:tcMar>
            <w:vAlign w:val="center"/>
          </w:tcPr>
          <w:p>
            <w:pPr>
              <w:pStyle w:val="TableContents"/>
              <w:bidi w:val="0"/>
              <w:spacing w:before="0" w:after="283"/>
              <w:jc w:val="center"/>
              <w:rPr/>
            </w:pPr>
            <w:hyperlink r:id="rId234">
              <w:r>
                <w:rPr>
                  <w:rStyle w:val="InternetLink"/>
                  <w:rFonts w:ascii="Times New Roman;Times;Serif" w:hAnsi="Times New Roman;Times;Serif"/>
                  <w:sz w:val="20"/>
                </w:rPr>
                <w:t>001-34180</w:t>
              </w:r>
            </w:hyperlink>
          </w:p>
        </w:tc>
        <w:tc>
          <w:tcPr>
            <w:tcW w:w="60" w:type="dxa"/>
            <w:tcBorders/>
            <w:tcMar>
              <w:bottom w:w="0" w:type="dxa"/>
            </w:tcMar>
            <w:vAlign w:val="center"/>
          </w:tcPr>
          <w:p>
            <w:pPr>
              <w:pStyle w:val="TableContents"/>
              <w:bidi w:val="0"/>
              <w:spacing w:before="0" w:after="283"/>
              <w:jc w:val="center"/>
              <w:rPr/>
            </w:pPr>
            <w:r>
              <w:rPr/>
              <w:t> </w:t>
            </w:r>
          </w:p>
        </w:tc>
        <w:tc>
          <w:tcPr>
            <w:tcW w:w="1390" w:type="dxa"/>
            <w:tcBorders/>
            <w:tcMar>
              <w:bottom w:w="0" w:type="dxa"/>
            </w:tcMar>
            <w:vAlign w:val="center"/>
          </w:tcPr>
          <w:p>
            <w:pPr>
              <w:pStyle w:val="TableContents"/>
              <w:bidi w:val="0"/>
              <w:spacing w:before="0" w:after="283"/>
              <w:jc w:val="center"/>
              <w:rPr/>
            </w:pPr>
            <w:hyperlink r:id="rId235">
              <w:r>
                <w:rPr>
                  <w:rStyle w:val="InternetLink"/>
                  <w:rFonts w:ascii="Times New Roman;Times;Serif" w:hAnsi="Times New Roman;Times;Serif"/>
                  <w:sz w:val="20"/>
                </w:rPr>
                <w:t>10.4</w:t>
              </w:r>
            </w:hyperlink>
          </w:p>
        </w:tc>
        <w:tc>
          <w:tcPr>
            <w:tcW w:w="60" w:type="dxa"/>
            <w:tcBorders/>
            <w:tcMar>
              <w:bottom w:w="0" w:type="dxa"/>
            </w:tcMar>
            <w:vAlign w:val="center"/>
          </w:tcPr>
          <w:p>
            <w:pPr>
              <w:pStyle w:val="TableContents"/>
              <w:bidi w:val="0"/>
              <w:spacing w:before="0" w:after="283"/>
              <w:jc w:val="center"/>
              <w:rPr/>
            </w:pPr>
            <w:r>
              <w:rPr/>
              <w:t> </w:t>
            </w:r>
          </w:p>
        </w:tc>
        <w:tc>
          <w:tcPr>
            <w:tcW w:w="572" w:type="dxa"/>
            <w:tcBorders/>
            <w:tcMar>
              <w:bottom w:w="0" w:type="dxa"/>
            </w:tcMar>
            <w:vAlign w:val="center"/>
          </w:tcPr>
          <w:p>
            <w:pPr>
              <w:pStyle w:val="TableContents"/>
              <w:bidi w:val="0"/>
              <w:spacing w:before="0" w:after="283"/>
              <w:jc w:val="center"/>
              <w:rPr/>
            </w:pPr>
            <w:hyperlink r:id="rId236">
              <w:r>
                <w:rPr>
                  <w:rStyle w:val="InternetLink"/>
                  <w:rFonts w:ascii="Times New Roman;Times;Serif" w:hAnsi="Times New Roman;Times;Serif"/>
                  <w:sz w:val="20"/>
                </w:rPr>
                <w:t>11/9/2020</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8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96"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9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572"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left"/>
              <w:rPr/>
            </w:pPr>
            <w:hyperlink r:id="rId237">
              <w:r>
                <w:rPr>
                  <w:rStyle w:val="InternetLink"/>
                  <w:rFonts w:ascii="Times New Roman;Times;Serif" w:hAnsi="Times New Roman;Times;Serif"/>
                  <w:sz w:val="20"/>
                </w:rPr>
                <w:t>10.22†</w:t>
              </w:r>
            </w:hyperlink>
          </w:p>
        </w:tc>
        <w:tc>
          <w:tcPr>
            <w:tcW w:w="60" w:type="dxa"/>
            <w:tcBorders/>
            <w:tcMar>
              <w:bottom w:w="0" w:type="dxa"/>
            </w:tcMar>
            <w:vAlign w:val="center"/>
          </w:tcPr>
          <w:p>
            <w:pPr>
              <w:pStyle w:val="TableContents"/>
              <w:bidi w:val="0"/>
              <w:spacing w:before="0" w:after="283"/>
              <w:jc w:val="left"/>
              <w:rPr/>
            </w:pPr>
            <w:r>
              <w:rPr/>
              <w:t> </w:t>
            </w:r>
          </w:p>
        </w:tc>
        <w:tc>
          <w:tcPr>
            <w:tcW w:w="4887" w:type="dxa"/>
            <w:tcBorders/>
            <w:tcMar>
              <w:bottom w:w="0" w:type="dxa"/>
            </w:tcMar>
            <w:vAlign w:val="center"/>
          </w:tcPr>
          <w:p>
            <w:pPr>
              <w:pStyle w:val="TableContents"/>
              <w:bidi w:val="0"/>
              <w:spacing w:before="0" w:after="283"/>
              <w:jc w:val="left"/>
              <w:rPr/>
            </w:pPr>
            <w:hyperlink r:id="rId238">
              <w:r>
                <w:rPr>
                  <w:rStyle w:val="InternetLink"/>
                  <w:rFonts w:ascii="Times New Roman;Times;Serif" w:hAnsi="Times New Roman;Times;Serif"/>
                  <w:sz w:val="20"/>
                </w:rPr>
                <w:t>Co-Exclusive License Agreement, dated as of October 15, 2000, by and between President and Fellows of Harvard College and Standard BioTools Inc. (formerly Mycometrix Corporation).</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r:id="rId239">
              <w:r>
                <w:rPr>
                  <w:rStyle w:val="InternetLink"/>
                  <w:rFonts w:ascii="Times New Roman;Times;Serif" w:hAnsi="Times New Roman;Times;Serif"/>
                  <w:sz w:val="20"/>
                </w:rPr>
                <w:t>10-Q</w:t>
              </w:r>
            </w:hyperlink>
          </w:p>
        </w:tc>
        <w:tc>
          <w:tcPr>
            <w:tcW w:w="60" w:type="dxa"/>
            <w:tcBorders/>
            <w:tcMar>
              <w:bottom w:w="0" w:type="dxa"/>
            </w:tcMar>
            <w:vAlign w:val="center"/>
          </w:tcPr>
          <w:p>
            <w:pPr>
              <w:pStyle w:val="TableContents"/>
              <w:bidi w:val="0"/>
              <w:spacing w:before="0" w:after="283"/>
              <w:jc w:val="center"/>
              <w:rPr/>
            </w:pPr>
            <w:r>
              <w:rPr/>
              <w:t> </w:t>
            </w:r>
          </w:p>
        </w:tc>
        <w:tc>
          <w:tcPr>
            <w:tcW w:w="796" w:type="dxa"/>
            <w:tcBorders/>
            <w:tcMar>
              <w:bottom w:w="0" w:type="dxa"/>
            </w:tcMar>
            <w:vAlign w:val="center"/>
          </w:tcPr>
          <w:p>
            <w:pPr>
              <w:pStyle w:val="TableContents"/>
              <w:bidi w:val="0"/>
              <w:spacing w:before="0" w:after="283"/>
              <w:jc w:val="center"/>
              <w:rPr/>
            </w:pPr>
            <w:hyperlink r:id="rId240">
              <w:r>
                <w:rPr>
                  <w:rStyle w:val="InternetLink"/>
                  <w:rFonts w:ascii="Times New Roman;Times;Serif" w:hAnsi="Times New Roman;Times;Serif"/>
                  <w:sz w:val="20"/>
                </w:rPr>
                <w:t>001-34180</w:t>
              </w:r>
            </w:hyperlink>
          </w:p>
        </w:tc>
        <w:tc>
          <w:tcPr>
            <w:tcW w:w="60" w:type="dxa"/>
            <w:tcBorders/>
            <w:tcMar>
              <w:bottom w:w="0" w:type="dxa"/>
            </w:tcMar>
            <w:vAlign w:val="center"/>
          </w:tcPr>
          <w:p>
            <w:pPr>
              <w:pStyle w:val="TableContents"/>
              <w:bidi w:val="0"/>
              <w:spacing w:before="0" w:after="283"/>
              <w:jc w:val="center"/>
              <w:rPr/>
            </w:pPr>
            <w:r>
              <w:rPr/>
              <w:t> </w:t>
            </w:r>
          </w:p>
        </w:tc>
        <w:tc>
          <w:tcPr>
            <w:tcW w:w="1390" w:type="dxa"/>
            <w:tcBorders/>
            <w:tcMar>
              <w:bottom w:w="0" w:type="dxa"/>
            </w:tcMar>
            <w:vAlign w:val="center"/>
          </w:tcPr>
          <w:p>
            <w:pPr>
              <w:pStyle w:val="TableContents"/>
              <w:bidi w:val="0"/>
              <w:spacing w:before="0" w:after="283"/>
              <w:jc w:val="center"/>
              <w:rPr/>
            </w:pPr>
            <w:hyperlink r:id="rId241">
              <w:r>
                <w:rPr>
                  <w:rStyle w:val="InternetLink"/>
                  <w:rFonts w:ascii="Times New Roman;Times;Serif" w:hAnsi="Times New Roman;Times;Serif"/>
                  <w:sz w:val="20"/>
                </w:rPr>
                <w:t>10.5</w:t>
              </w:r>
            </w:hyperlink>
          </w:p>
        </w:tc>
        <w:tc>
          <w:tcPr>
            <w:tcW w:w="60" w:type="dxa"/>
            <w:tcBorders/>
            <w:tcMar>
              <w:bottom w:w="0" w:type="dxa"/>
            </w:tcMar>
            <w:vAlign w:val="center"/>
          </w:tcPr>
          <w:p>
            <w:pPr>
              <w:pStyle w:val="TableContents"/>
              <w:bidi w:val="0"/>
              <w:spacing w:before="0" w:after="283"/>
              <w:jc w:val="center"/>
              <w:rPr/>
            </w:pPr>
            <w:r>
              <w:rPr/>
              <w:t> </w:t>
            </w:r>
          </w:p>
        </w:tc>
        <w:tc>
          <w:tcPr>
            <w:tcW w:w="572" w:type="dxa"/>
            <w:tcBorders/>
            <w:tcMar>
              <w:bottom w:w="0" w:type="dxa"/>
            </w:tcMar>
            <w:vAlign w:val="center"/>
          </w:tcPr>
          <w:p>
            <w:pPr>
              <w:pStyle w:val="TableContents"/>
              <w:bidi w:val="0"/>
              <w:spacing w:before="0" w:after="283"/>
              <w:jc w:val="center"/>
              <w:rPr/>
            </w:pPr>
            <w:hyperlink r:id="rId242">
              <w:r>
                <w:rPr>
                  <w:rStyle w:val="InternetLink"/>
                  <w:rFonts w:ascii="Times New Roman;Times;Serif" w:hAnsi="Times New Roman;Times;Serif"/>
                  <w:sz w:val="20"/>
                </w:rPr>
                <w:t>11/9/2020</w:t>
              </w:r>
            </w:hyperlink>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27</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28" w:type="dxa"/>
          <w:right w:w="0" w:type="dxa"/>
        </w:tblCellMar>
      </w:tblPr>
      <w:tblGrid>
        <w:gridCol w:w="890"/>
        <w:gridCol w:w="60"/>
        <w:gridCol w:w="4885"/>
        <w:gridCol w:w="60"/>
        <w:gridCol w:w="1370"/>
        <w:gridCol w:w="60"/>
        <w:gridCol w:w="789"/>
        <w:gridCol w:w="60"/>
        <w:gridCol w:w="1389"/>
        <w:gridCol w:w="60"/>
        <w:gridCol w:w="582"/>
      </w:tblGrid>
      <w:tr>
        <w:trPr/>
        <w:tc>
          <w:tcPr>
            <w:tcW w:w="890" w:type="dxa"/>
            <w:tcBorders>
              <w:bottom w:val="single" w:sz="8" w:space="0" w:color="000000"/>
            </w:tcBorders>
            <w:vAlign w:val="center"/>
          </w:tcPr>
          <w:p>
            <w:pPr>
              <w:pStyle w:val="TableContents"/>
              <w:bidi w:val="0"/>
              <w:spacing w:before="0" w:after="283"/>
              <w:jc w:val="left"/>
              <w:rPr>
                <w:b/>
              </w:rPr>
            </w:pPr>
            <w:r>
              <w:rPr>
                <w:b/>
              </w:rPr>
              <w:t xml:space="preserve">Exhibit </w:t>
              <w:br/>
              <w:t>Number</w:t>
            </w:r>
          </w:p>
        </w:tc>
        <w:tc>
          <w:tcPr>
            <w:tcW w:w="60" w:type="dxa"/>
            <w:tcBorders/>
            <w:tcMar>
              <w:bottom w:w="0" w:type="dxa"/>
            </w:tcMar>
            <w:vAlign w:val="center"/>
          </w:tcPr>
          <w:p>
            <w:pPr>
              <w:pStyle w:val="TableContents"/>
              <w:bidi w:val="0"/>
              <w:spacing w:before="0" w:after="283"/>
              <w:jc w:val="left"/>
              <w:rPr/>
            </w:pPr>
            <w:r>
              <w:rPr/>
              <w:t> </w:t>
            </w:r>
          </w:p>
        </w:tc>
        <w:tc>
          <w:tcPr>
            <w:tcW w:w="488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c>
          <w:tcPr>
            <w:tcW w:w="60" w:type="dxa"/>
            <w:tcBorders/>
            <w:tcMar>
              <w:bottom w:w="0" w:type="dxa"/>
            </w:tcMar>
            <w:vAlign w:val="center"/>
          </w:tcPr>
          <w:p>
            <w:pPr>
              <w:pStyle w:val="TableContents"/>
              <w:bidi w:val="0"/>
              <w:spacing w:before="0" w:after="283"/>
              <w:jc w:val="left"/>
              <w:rPr/>
            </w:pPr>
            <w:r>
              <w:rPr/>
              <w:t> </w:t>
            </w:r>
          </w:p>
        </w:tc>
        <w:tc>
          <w:tcPr>
            <w:tcW w:w="1370" w:type="dxa"/>
            <w:tcBorders>
              <w:bottom w:val="single" w:sz="8" w:space="0" w:color="000000"/>
            </w:tcBorders>
            <w:vAlign w:val="center"/>
          </w:tcPr>
          <w:p>
            <w:pPr>
              <w:pStyle w:val="TableContents"/>
              <w:bidi w:val="0"/>
              <w:spacing w:before="0" w:after="283"/>
              <w:jc w:val="center"/>
              <w:rPr>
                <w:b/>
              </w:rPr>
            </w:pPr>
            <w:r>
              <w:rPr>
                <w:b/>
              </w:rPr>
              <w:t>Incorporated</w:t>
              <w:br/>
              <w:t>by Reference</w:t>
              <w:br/>
              <w:t>From Form</w:t>
            </w:r>
          </w:p>
        </w:tc>
        <w:tc>
          <w:tcPr>
            <w:tcW w:w="60" w:type="dxa"/>
            <w:tcBorders/>
            <w:tcMar>
              <w:bottom w:w="0" w:type="dxa"/>
            </w:tcMar>
            <w:vAlign w:val="center"/>
          </w:tcPr>
          <w:p>
            <w:pPr>
              <w:pStyle w:val="TableContents"/>
              <w:bidi w:val="0"/>
              <w:spacing w:before="0" w:after="283"/>
              <w:jc w:val="center"/>
              <w:rPr/>
            </w:pPr>
            <w:r>
              <w:rPr/>
              <w:t> </w:t>
            </w:r>
          </w:p>
        </w:tc>
        <w:tc>
          <w:tcPr>
            <w:tcW w:w="789"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File Number</w:t>
            </w:r>
          </w:p>
        </w:tc>
        <w:tc>
          <w:tcPr>
            <w:tcW w:w="60" w:type="dxa"/>
            <w:tcBorders/>
            <w:tcMar>
              <w:bottom w:w="0" w:type="dxa"/>
            </w:tcMar>
            <w:vAlign w:val="center"/>
          </w:tcPr>
          <w:p>
            <w:pPr>
              <w:pStyle w:val="TableContents"/>
              <w:bidi w:val="0"/>
              <w:spacing w:before="0" w:after="283"/>
              <w:jc w:val="left"/>
              <w:rPr/>
            </w:pPr>
            <w:r>
              <w:rPr/>
              <w:t> </w:t>
            </w:r>
          </w:p>
        </w:tc>
        <w:tc>
          <w:tcPr>
            <w:tcW w:w="1389" w:type="dxa"/>
            <w:tcBorders>
              <w:bottom w:val="single" w:sz="8" w:space="0" w:color="000000"/>
            </w:tcBorders>
            <w:vAlign w:val="center"/>
          </w:tcPr>
          <w:p>
            <w:pPr>
              <w:pStyle w:val="TableContents"/>
              <w:bidi w:val="0"/>
              <w:spacing w:before="0" w:after="283"/>
              <w:jc w:val="center"/>
              <w:rPr/>
            </w:pPr>
            <w:r>
              <w:rPr>
                <w:b/>
              </w:rPr>
              <w:t xml:space="preserve">Incorporated </w:t>
              <w:br/>
              <w:t>by Reference</w:t>
            </w:r>
            <w:r>
              <w:rPr/>
              <w:t xml:space="preserve"> </w:t>
              <w:br/>
            </w:r>
            <w:r>
              <w:rPr>
                <w:b/>
              </w:rPr>
              <w:t>From Exhibit</w:t>
            </w:r>
            <w:r>
              <w:rPr/>
              <w:t xml:space="preserve"> </w:t>
              <w:br/>
            </w:r>
            <w:r>
              <w:rPr>
                <w:b/>
              </w:rPr>
              <w:t>Number</w:t>
            </w:r>
          </w:p>
        </w:tc>
        <w:tc>
          <w:tcPr>
            <w:tcW w:w="60" w:type="dxa"/>
            <w:tcBorders/>
            <w:tcMar>
              <w:bottom w:w="0" w:type="dxa"/>
            </w:tcMar>
            <w:vAlign w:val="center"/>
          </w:tcPr>
          <w:p>
            <w:pPr>
              <w:pStyle w:val="TableContents"/>
              <w:bidi w:val="0"/>
              <w:spacing w:before="0" w:after="283"/>
              <w:jc w:val="left"/>
              <w:rPr/>
            </w:pPr>
            <w:r>
              <w:rPr/>
              <w:t> </w:t>
            </w:r>
          </w:p>
        </w:tc>
        <w:tc>
          <w:tcPr>
            <w:tcW w:w="582"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Date Filed</w:t>
            </w:r>
          </w:p>
        </w:tc>
      </w:tr>
      <w:tr>
        <w:trPr/>
        <w:tc>
          <w:tcPr>
            <w:tcW w:w="890" w:type="dxa"/>
            <w:tcBorders/>
            <w:tcMar>
              <w:bottom w:w="0" w:type="dxa"/>
            </w:tcMar>
            <w:vAlign w:val="center"/>
          </w:tcPr>
          <w:p>
            <w:pPr>
              <w:pStyle w:val="TableContents"/>
              <w:bidi w:val="0"/>
              <w:spacing w:before="0" w:after="283"/>
              <w:jc w:val="left"/>
              <w:rPr/>
            </w:pPr>
            <w:hyperlink r:id="rId243">
              <w:r>
                <w:rPr>
                  <w:rStyle w:val="InternetLink"/>
                  <w:rFonts w:ascii="Times New Roman;Times;Serif" w:hAnsi="Times New Roman;Times;Serif"/>
                  <w:sz w:val="20"/>
                </w:rPr>
                <w:t>10.23†</w:t>
              </w:r>
            </w:hyperlink>
          </w:p>
        </w:tc>
        <w:tc>
          <w:tcPr>
            <w:tcW w:w="60" w:type="dxa"/>
            <w:tcBorders/>
            <w:tcMar>
              <w:bottom w:w="0" w:type="dxa"/>
            </w:tcMar>
            <w:vAlign w:val="center"/>
          </w:tcPr>
          <w:p>
            <w:pPr>
              <w:pStyle w:val="TableContents"/>
              <w:bidi w:val="0"/>
              <w:spacing w:before="0" w:after="283"/>
              <w:jc w:val="left"/>
              <w:rPr/>
            </w:pPr>
            <w:r>
              <w:rPr/>
              <w:t> </w:t>
            </w:r>
          </w:p>
        </w:tc>
        <w:tc>
          <w:tcPr>
            <w:tcW w:w="4885" w:type="dxa"/>
            <w:tcBorders/>
            <w:tcMar>
              <w:bottom w:w="0" w:type="dxa"/>
            </w:tcMar>
            <w:vAlign w:val="center"/>
          </w:tcPr>
          <w:p>
            <w:pPr>
              <w:pStyle w:val="TableContents"/>
              <w:bidi w:val="0"/>
              <w:spacing w:before="0" w:after="283"/>
              <w:jc w:val="left"/>
              <w:rPr/>
            </w:pPr>
            <w:hyperlink r:id="rId244">
              <w:r>
                <w:rPr>
                  <w:rStyle w:val="InternetLink"/>
                  <w:rFonts w:ascii="Times New Roman;Times;Serif" w:hAnsi="Times New Roman;Times;Serif"/>
                  <w:sz w:val="20"/>
                </w:rPr>
                <w:t>Letter Agreement, dated as of December 22, 2004, by and between President and Fellows of Harvard College and Standard BioTools Inc. (formerly Fluidigm Corporation).</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r:id="rId245">
              <w:r>
                <w:rPr>
                  <w:rStyle w:val="InternetLink"/>
                  <w:rFonts w:ascii="Times New Roman;Times;Serif" w:hAnsi="Times New Roman;Times;Serif"/>
                  <w:sz w:val="20"/>
                </w:rPr>
                <w:t>10-Q</w:t>
              </w:r>
            </w:hyperlink>
          </w:p>
        </w:tc>
        <w:tc>
          <w:tcPr>
            <w:tcW w:w="60" w:type="dxa"/>
            <w:tcBorders/>
            <w:tcMar>
              <w:bottom w:w="0" w:type="dxa"/>
            </w:tcMar>
            <w:vAlign w:val="center"/>
          </w:tcPr>
          <w:p>
            <w:pPr>
              <w:pStyle w:val="TableContents"/>
              <w:bidi w:val="0"/>
              <w:spacing w:before="0" w:after="283"/>
              <w:jc w:val="center"/>
              <w:rPr/>
            </w:pPr>
            <w:r>
              <w:rPr/>
              <w:t> </w:t>
            </w:r>
          </w:p>
        </w:tc>
        <w:tc>
          <w:tcPr>
            <w:tcW w:w="789" w:type="dxa"/>
            <w:tcBorders/>
            <w:tcMar>
              <w:bottom w:w="0" w:type="dxa"/>
            </w:tcMar>
            <w:vAlign w:val="center"/>
          </w:tcPr>
          <w:p>
            <w:pPr>
              <w:pStyle w:val="TableContents"/>
              <w:bidi w:val="0"/>
              <w:spacing w:before="0" w:after="283"/>
              <w:jc w:val="center"/>
              <w:rPr/>
            </w:pPr>
            <w:hyperlink r:id="rId246">
              <w:r>
                <w:rPr>
                  <w:rStyle w:val="InternetLink"/>
                  <w:rFonts w:ascii="Times New Roman;Times;Serif" w:hAnsi="Times New Roman;Times;Serif"/>
                  <w:sz w:val="20"/>
                </w:rPr>
                <w:t>001-34180</w:t>
              </w:r>
            </w:hyperlink>
          </w:p>
        </w:tc>
        <w:tc>
          <w:tcPr>
            <w:tcW w:w="60" w:type="dxa"/>
            <w:tcBorders/>
            <w:tcMar>
              <w:bottom w:w="0" w:type="dxa"/>
            </w:tcMar>
            <w:vAlign w:val="center"/>
          </w:tcPr>
          <w:p>
            <w:pPr>
              <w:pStyle w:val="TableContents"/>
              <w:bidi w:val="0"/>
              <w:spacing w:before="0" w:after="283"/>
              <w:jc w:val="center"/>
              <w:rPr/>
            </w:pPr>
            <w:r>
              <w:rPr/>
              <w:t> </w:t>
            </w:r>
          </w:p>
        </w:tc>
        <w:tc>
          <w:tcPr>
            <w:tcW w:w="1389" w:type="dxa"/>
            <w:tcBorders/>
            <w:tcMar>
              <w:bottom w:w="0" w:type="dxa"/>
            </w:tcMar>
            <w:vAlign w:val="center"/>
          </w:tcPr>
          <w:p>
            <w:pPr>
              <w:pStyle w:val="TableContents"/>
              <w:bidi w:val="0"/>
              <w:spacing w:before="0" w:after="283"/>
              <w:jc w:val="center"/>
              <w:rPr/>
            </w:pPr>
            <w:hyperlink r:id="rId247">
              <w:r>
                <w:rPr>
                  <w:rStyle w:val="InternetLink"/>
                  <w:rFonts w:ascii="Times New Roman;Times;Serif" w:hAnsi="Times New Roman;Times;Serif"/>
                  <w:sz w:val="20"/>
                </w:rPr>
                <w:t>10.6</w:t>
              </w:r>
            </w:hyperlink>
          </w:p>
        </w:tc>
        <w:tc>
          <w:tcPr>
            <w:tcW w:w="60" w:type="dxa"/>
            <w:tcBorders/>
            <w:tcMar>
              <w:bottom w:w="0" w:type="dxa"/>
            </w:tcMar>
            <w:vAlign w:val="center"/>
          </w:tcPr>
          <w:p>
            <w:pPr>
              <w:pStyle w:val="TableContents"/>
              <w:bidi w:val="0"/>
              <w:spacing w:before="0" w:after="283"/>
              <w:jc w:val="center"/>
              <w:rPr/>
            </w:pPr>
            <w:r>
              <w:rPr/>
              <w:t> </w:t>
            </w:r>
          </w:p>
        </w:tc>
        <w:tc>
          <w:tcPr>
            <w:tcW w:w="582" w:type="dxa"/>
            <w:tcBorders/>
            <w:tcMar>
              <w:bottom w:w="0" w:type="dxa"/>
            </w:tcMar>
            <w:vAlign w:val="center"/>
          </w:tcPr>
          <w:p>
            <w:pPr>
              <w:pStyle w:val="TableContents"/>
              <w:bidi w:val="0"/>
              <w:spacing w:before="0" w:after="283"/>
              <w:jc w:val="center"/>
              <w:rPr/>
            </w:pPr>
            <w:hyperlink r:id="rId248">
              <w:r>
                <w:rPr>
                  <w:rStyle w:val="InternetLink"/>
                  <w:rFonts w:ascii="Times New Roman;Times;Serif" w:hAnsi="Times New Roman;Times;Serif"/>
                  <w:sz w:val="20"/>
                </w:rPr>
                <w:t>11/9/2020</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89"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89"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582"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left"/>
              <w:rPr/>
            </w:pPr>
            <w:hyperlink r:id="rId249">
              <w:r>
                <w:rPr>
                  <w:rStyle w:val="InternetLink"/>
                  <w:rFonts w:ascii="Times New Roman;Times;Serif" w:hAnsi="Times New Roman;Times;Serif"/>
                  <w:sz w:val="20"/>
                </w:rPr>
                <w:t>10.24†</w:t>
              </w:r>
            </w:hyperlink>
          </w:p>
        </w:tc>
        <w:tc>
          <w:tcPr>
            <w:tcW w:w="60" w:type="dxa"/>
            <w:tcBorders/>
            <w:tcMar>
              <w:bottom w:w="0" w:type="dxa"/>
            </w:tcMar>
            <w:vAlign w:val="center"/>
          </w:tcPr>
          <w:p>
            <w:pPr>
              <w:pStyle w:val="TableContents"/>
              <w:bidi w:val="0"/>
              <w:spacing w:before="0" w:after="283"/>
              <w:jc w:val="left"/>
              <w:rPr/>
            </w:pPr>
            <w:r>
              <w:rPr/>
              <w:t> </w:t>
            </w:r>
          </w:p>
        </w:tc>
        <w:tc>
          <w:tcPr>
            <w:tcW w:w="4885" w:type="dxa"/>
            <w:tcBorders/>
            <w:tcMar>
              <w:bottom w:w="0" w:type="dxa"/>
            </w:tcMar>
            <w:vAlign w:val="center"/>
          </w:tcPr>
          <w:p>
            <w:pPr>
              <w:pStyle w:val="TableContents"/>
              <w:bidi w:val="0"/>
              <w:spacing w:before="0" w:after="283"/>
              <w:jc w:val="left"/>
              <w:rPr/>
            </w:pPr>
            <w:hyperlink r:id="rId250">
              <w:r>
                <w:rPr>
                  <w:rStyle w:val="InternetLink"/>
                  <w:rFonts w:ascii="Times New Roman;Times;Serif" w:hAnsi="Times New Roman;Times;Serif"/>
                  <w:sz w:val="20"/>
                </w:rPr>
                <w:t>License Agreement, dated as of July 17, 2008, by and between MDS Analytical Technologies, a business unit of MDS INC., and Standard BioTools Inc. (formerly DVS Sciences Inc.).</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r:id="rId251">
              <w:r>
                <w:rPr>
                  <w:rStyle w:val="InternetLink"/>
                  <w:rFonts w:ascii="Times New Roman;Times;Serif" w:hAnsi="Times New Roman;Times;Serif"/>
                  <w:sz w:val="20"/>
                </w:rPr>
                <w:t>10-Q/A</w:t>
              </w:r>
            </w:hyperlink>
          </w:p>
        </w:tc>
        <w:tc>
          <w:tcPr>
            <w:tcW w:w="60" w:type="dxa"/>
            <w:tcBorders/>
            <w:tcMar>
              <w:bottom w:w="0" w:type="dxa"/>
            </w:tcMar>
            <w:vAlign w:val="center"/>
          </w:tcPr>
          <w:p>
            <w:pPr>
              <w:pStyle w:val="TableContents"/>
              <w:bidi w:val="0"/>
              <w:spacing w:before="0" w:after="283"/>
              <w:jc w:val="center"/>
              <w:rPr/>
            </w:pPr>
            <w:r>
              <w:rPr/>
              <w:t> </w:t>
            </w:r>
          </w:p>
        </w:tc>
        <w:tc>
          <w:tcPr>
            <w:tcW w:w="789" w:type="dxa"/>
            <w:tcBorders/>
            <w:tcMar>
              <w:bottom w:w="0" w:type="dxa"/>
            </w:tcMar>
            <w:vAlign w:val="center"/>
          </w:tcPr>
          <w:p>
            <w:pPr>
              <w:pStyle w:val="TableContents"/>
              <w:bidi w:val="0"/>
              <w:spacing w:before="0" w:after="283"/>
              <w:jc w:val="center"/>
              <w:rPr/>
            </w:pPr>
            <w:hyperlink r:id="rId252">
              <w:r>
                <w:rPr>
                  <w:rStyle w:val="InternetLink"/>
                  <w:rFonts w:ascii="Times New Roman;Times;Serif" w:hAnsi="Times New Roman;Times;Serif"/>
                  <w:sz w:val="20"/>
                </w:rPr>
                <w:t>001-34180</w:t>
              </w:r>
            </w:hyperlink>
          </w:p>
        </w:tc>
        <w:tc>
          <w:tcPr>
            <w:tcW w:w="60" w:type="dxa"/>
            <w:tcBorders/>
            <w:tcMar>
              <w:bottom w:w="0" w:type="dxa"/>
            </w:tcMar>
            <w:vAlign w:val="center"/>
          </w:tcPr>
          <w:p>
            <w:pPr>
              <w:pStyle w:val="TableContents"/>
              <w:bidi w:val="0"/>
              <w:spacing w:before="0" w:after="283"/>
              <w:jc w:val="center"/>
              <w:rPr/>
            </w:pPr>
            <w:r>
              <w:rPr/>
              <w:t> </w:t>
            </w:r>
          </w:p>
        </w:tc>
        <w:tc>
          <w:tcPr>
            <w:tcW w:w="1389" w:type="dxa"/>
            <w:tcBorders/>
            <w:tcMar>
              <w:bottom w:w="0" w:type="dxa"/>
            </w:tcMar>
            <w:vAlign w:val="center"/>
          </w:tcPr>
          <w:p>
            <w:pPr>
              <w:pStyle w:val="TableContents"/>
              <w:bidi w:val="0"/>
              <w:spacing w:before="0" w:after="283"/>
              <w:jc w:val="center"/>
              <w:rPr/>
            </w:pPr>
            <w:hyperlink r:id="rId253">
              <w:r>
                <w:rPr>
                  <w:rStyle w:val="InternetLink"/>
                  <w:rFonts w:ascii="Times New Roman;Times;Serif" w:hAnsi="Times New Roman;Times;Serif"/>
                  <w:sz w:val="20"/>
                </w:rPr>
                <w:t>10.3</w:t>
              </w:r>
            </w:hyperlink>
          </w:p>
        </w:tc>
        <w:tc>
          <w:tcPr>
            <w:tcW w:w="60" w:type="dxa"/>
            <w:tcBorders/>
            <w:tcMar>
              <w:bottom w:w="0" w:type="dxa"/>
            </w:tcMar>
            <w:vAlign w:val="center"/>
          </w:tcPr>
          <w:p>
            <w:pPr>
              <w:pStyle w:val="TableContents"/>
              <w:bidi w:val="0"/>
              <w:spacing w:before="0" w:after="283"/>
              <w:jc w:val="center"/>
              <w:rPr/>
            </w:pPr>
            <w:r>
              <w:rPr/>
              <w:t> </w:t>
            </w:r>
          </w:p>
        </w:tc>
        <w:tc>
          <w:tcPr>
            <w:tcW w:w="582" w:type="dxa"/>
            <w:tcBorders/>
            <w:tcMar>
              <w:bottom w:w="0" w:type="dxa"/>
            </w:tcMar>
            <w:vAlign w:val="center"/>
          </w:tcPr>
          <w:p>
            <w:pPr>
              <w:pStyle w:val="TableContents"/>
              <w:bidi w:val="0"/>
              <w:spacing w:before="0" w:after="283"/>
              <w:jc w:val="center"/>
              <w:rPr/>
            </w:pPr>
            <w:hyperlink r:id="rId254">
              <w:r>
                <w:rPr>
                  <w:rStyle w:val="InternetLink"/>
                  <w:rFonts w:ascii="Times New Roman;Times;Serif" w:hAnsi="Times New Roman;Times;Serif"/>
                  <w:sz w:val="20"/>
                </w:rPr>
                <w:t>9/15/2014</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89"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89"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582"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left"/>
              <w:rPr/>
            </w:pPr>
            <w:hyperlink r:id="rId255">
              <w:r>
                <w:rPr>
                  <w:rStyle w:val="InternetLink"/>
                  <w:rFonts w:ascii="Times New Roman;Times;Serif" w:hAnsi="Times New Roman;Times;Serif"/>
                  <w:sz w:val="20"/>
                </w:rPr>
                <w:t>10.25†</w:t>
              </w:r>
            </w:hyperlink>
          </w:p>
        </w:tc>
        <w:tc>
          <w:tcPr>
            <w:tcW w:w="60" w:type="dxa"/>
            <w:tcBorders/>
            <w:tcMar>
              <w:bottom w:w="0" w:type="dxa"/>
            </w:tcMar>
            <w:vAlign w:val="center"/>
          </w:tcPr>
          <w:p>
            <w:pPr>
              <w:pStyle w:val="TableContents"/>
              <w:bidi w:val="0"/>
              <w:spacing w:before="0" w:after="283"/>
              <w:jc w:val="left"/>
              <w:rPr/>
            </w:pPr>
            <w:r>
              <w:rPr/>
              <w:t> </w:t>
            </w:r>
          </w:p>
        </w:tc>
        <w:tc>
          <w:tcPr>
            <w:tcW w:w="4885" w:type="dxa"/>
            <w:tcBorders/>
            <w:tcMar>
              <w:bottom w:w="0" w:type="dxa"/>
            </w:tcMar>
            <w:vAlign w:val="center"/>
          </w:tcPr>
          <w:p>
            <w:pPr>
              <w:pStyle w:val="TableContents"/>
              <w:bidi w:val="0"/>
              <w:spacing w:before="0" w:after="283"/>
              <w:jc w:val="left"/>
              <w:rPr/>
            </w:pPr>
            <w:hyperlink r:id="rId256">
              <w:r>
                <w:rPr>
                  <w:rStyle w:val="InternetLink"/>
                  <w:rFonts w:ascii="Times New Roman;Times;Serif" w:hAnsi="Times New Roman;Times;Serif"/>
                  <w:sz w:val="20"/>
                </w:rPr>
                <w:t>Sublicense Agreement, dated as of January 28, 2014, by and between Standard BioTools Inc. (formerly DVS Sciences Inc.) and Standard BioTools Inc. (formerly Fluidigm Corporation).</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r:id="rId257">
              <w:r>
                <w:rPr>
                  <w:rStyle w:val="InternetLink"/>
                  <w:rFonts w:ascii="Times New Roman;Times;Serif" w:hAnsi="Times New Roman;Times;Serif"/>
                  <w:sz w:val="20"/>
                </w:rPr>
                <w:t>10-Q/A</w:t>
              </w:r>
            </w:hyperlink>
          </w:p>
        </w:tc>
        <w:tc>
          <w:tcPr>
            <w:tcW w:w="60" w:type="dxa"/>
            <w:tcBorders/>
            <w:tcMar>
              <w:bottom w:w="0" w:type="dxa"/>
            </w:tcMar>
            <w:vAlign w:val="center"/>
          </w:tcPr>
          <w:p>
            <w:pPr>
              <w:pStyle w:val="TableContents"/>
              <w:bidi w:val="0"/>
              <w:spacing w:before="0" w:after="283"/>
              <w:jc w:val="center"/>
              <w:rPr/>
            </w:pPr>
            <w:r>
              <w:rPr/>
              <w:t> </w:t>
            </w:r>
          </w:p>
        </w:tc>
        <w:tc>
          <w:tcPr>
            <w:tcW w:w="789" w:type="dxa"/>
            <w:tcBorders/>
            <w:tcMar>
              <w:bottom w:w="0" w:type="dxa"/>
            </w:tcMar>
            <w:vAlign w:val="center"/>
          </w:tcPr>
          <w:p>
            <w:pPr>
              <w:pStyle w:val="TableContents"/>
              <w:bidi w:val="0"/>
              <w:spacing w:before="0" w:after="283"/>
              <w:jc w:val="center"/>
              <w:rPr/>
            </w:pPr>
            <w:hyperlink r:id="rId258">
              <w:r>
                <w:rPr>
                  <w:rStyle w:val="InternetLink"/>
                  <w:rFonts w:ascii="Times New Roman;Times;Serif" w:hAnsi="Times New Roman;Times;Serif"/>
                  <w:sz w:val="20"/>
                </w:rPr>
                <w:t>001-34180</w:t>
              </w:r>
            </w:hyperlink>
          </w:p>
        </w:tc>
        <w:tc>
          <w:tcPr>
            <w:tcW w:w="60" w:type="dxa"/>
            <w:tcBorders/>
            <w:tcMar>
              <w:bottom w:w="0" w:type="dxa"/>
            </w:tcMar>
            <w:vAlign w:val="center"/>
          </w:tcPr>
          <w:p>
            <w:pPr>
              <w:pStyle w:val="TableContents"/>
              <w:bidi w:val="0"/>
              <w:spacing w:before="0" w:after="283"/>
              <w:jc w:val="center"/>
              <w:rPr/>
            </w:pPr>
            <w:r>
              <w:rPr/>
              <w:t> </w:t>
            </w:r>
          </w:p>
        </w:tc>
        <w:tc>
          <w:tcPr>
            <w:tcW w:w="1389" w:type="dxa"/>
            <w:tcBorders/>
            <w:tcMar>
              <w:bottom w:w="0" w:type="dxa"/>
            </w:tcMar>
            <w:vAlign w:val="center"/>
          </w:tcPr>
          <w:p>
            <w:pPr>
              <w:pStyle w:val="TableContents"/>
              <w:bidi w:val="0"/>
              <w:spacing w:before="0" w:after="283"/>
              <w:jc w:val="center"/>
              <w:rPr/>
            </w:pPr>
            <w:hyperlink r:id="rId259">
              <w:r>
                <w:rPr>
                  <w:rStyle w:val="InternetLink"/>
                  <w:rFonts w:ascii="Times New Roman;Times;Serif" w:hAnsi="Times New Roman;Times;Serif"/>
                  <w:sz w:val="20"/>
                </w:rPr>
                <w:t>10.4</w:t>
              </w:r>
            </w:hyperlink>
          </w:p>
        </w:tc>
        <w:tc>
          <w:tcPr>
            <w:tcW w:w="60" w:type="dxa"/>
            <w:tcBorders/>
            <w:tcMar>
              <w:bottom w:w="0" w:type="dxa"/>
            </w:tcMar>
            <w:vAlign w:val="center"/>
          </w:tcPr>
          <w:p>
            <w:pPr>
              <w:pStyle w:val="TableContents"/>
              <w:bidi w:val="0"/>
              <w:spacing w:before="0" w:after="283"/>
              <w:jc w:val="center"/>
              <w:rPr/>
            </w:pPr>
            <w:r>
              <w:rPr/>
              <w:t> </w:t>
            </w:r>
          </w:p>
        </w:tc>
        <w:tc>
          <w:tcPr>
            <w:tcW w:w="582" w:type="dxa"/>
            <w:tcBorders/>
            <w:tcMar>
              <w:bottom w:w="0" w:type="dxa"/>
            </w:tcMar>
            <w:vAlign w:val="center"/>
          </w:tcPr>
          <w:p>
            <w:pPr>
              <w:pStyle w:val="TableContents"/>
              <w:bidi w:val="0"/>
              <w:spacing w:before="0" w:after="283"/>
              <w:jc w:val="center"/>
              <w:rPr/>
            </w:pPr>
            <w:hyperlink r:id="rId260">
              <w:r>
                <w:rPr>
                  <w:rStyle w:val="InternetLink"/>
                  <w:rFonts w:ascii="Times New Roman;Times;Serif" w:hAnsi="Times New Roman;Times;Serif"/>
                  <w:sz w:val="20"/>
                </w:rPr>
                <w:t>9/15/2014</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89"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89"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582"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left"/>
              <w:rPr/>
            </w:pPr>
            <w:hyperlink r:id="rId261">
              <w:r>
                <w:rPr>
                  <w:rStyle w:val="InternetLink"/>
                  <w:rFonts w:ascii="Times New Roman;Times;Serif" w:hAnsi="Times New Roman;Times;Serif"/>
                  <w:sz w:val="20"/>
                </w:rPr>
                <w:t>10.26†</w:t>
              </w:r>
            </w:hyperlink>
          </w:p>
        </w:tc>
        <w:tc>
          <w:tcPr>
            <w:tcW w:w="60" w:type="dxa"/>
            <w:tcBorders/>
            <w:tcMar>
              <w:bottom w:w="0" w:type="dxa"/>
            </w:tcMar>
            <w:vAlign w:val="center"/>
          </w:tcPr>
          <w:p>
            <w:pPr>
              <w:pStyle w:val="TableContents"/>
              <w:bidi w:val="0"/>
              <w:spacing w:before="0" w:after="283"/>
              <w:jc w:val="left"/>
              <w:rPr/>
            </w:pPr>
            <w:r>
              <w:rPr/>
              <w:t> </w:t>
            </w:r>
          </w:p>
        </w:tc>
        <w:tc>
          <w:tcPr>
            <w:tcW w:w="4885" w:type="dxa"/>
            <w:tcBorders/>
            <w:tcMar>
              <w:bottom w:w="0" w:type="dxa"/>
            </w:tcMar>
            <w:vAlign w:val="center"/>
          </w:tcPr>
          <w:p>
            <w:pPr>
              <w:pStyle w:val="TableContents"/>
              <w:bidi w:val="0"/>
              <w:spacing w:before="0" w:after="283"/>
              <w:jc w:val="left"/>
              <w:rPr/>
            </w:pPr>
            <w:hyperlink r:id="rId262">
              <w:r>
                <w:rPr>
                  <w:rStyle w:val="InternetLink"/>
                  <w:rFonts w:ascii="Times New Roman;Times;Serif" w:hAnsi="Times New Roman;Times;Serif"/>
                  <w:sz w:val="20"/>
                </w:rPr>
                <w:t>Loan and Security Agreement, dated as of August 2, 2018, by and between Standard BioTools Inc. (formerly Fluidigm Corporation) and Silicon Valley Bank.</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r:id="rId263">
              <w:r>
                <w:rPr>
                  <w:rStyle w:val="InternetLink"/>
                  <w:rFonts w:ascii="Times New Roman;Times;Serif" w:hAnsi="Times New Roman;Times;Serif"/>
                  <w:sz w:val="20"/>
                </w:rPr>
                <w:t>8-K</w:t>
              </w:r>
            </w:hyperlink>
          </w:p>
        </w:tc>
        <w:tc>
          <w:tcPr>
            <w:tcW w:w="60" w:type="dxa"/>
            <w:tcBorders/>
            <w:tcMar>
              <w:bottom w:w="0" w:type="dxa"/>
            </w:tcMar>
            <w:vAlign w:val="center"/>
          </w:tcPr>
          <w:p>
            <w:pPr>
              <w:pStyle w:val="TableContents"/>
              <w:bidi w:val="0"/>
              <w:spacing w:before="0" w:after="283"/>
              <w:jc w:val="center"/>
              <w:rPr/>
            </w:pPr>
            <w:r>
              <w:rPr/>
              <w:t> </w:t>
            </w:r>
          </w:p>
        </w:tc>
        <w:tc>
          <w:tcPr>
            <w:tcW w:w="789" w:type="dxa"/>
            <w:tcBorders/>
            <w:tcMar>
              <w:bottom w:w="0" w:type="dxa"/>
            </w:tcMar>
            <w:vAlign w:val="center"/>
          </w:tcPr>
          <w:p>
            <w:pPr>
              <w:pStyle w:val="TableContents"/>
              <w:bidi w:val="0"/>
              <w:spacing w:before="0" w:after="283"/>
              <w:jc w:val="center"/>
              <w:rPr/>
            </w:pPr>
            <w:hyperlink r:id="rId264">
              <w:r>
                <w:rPr>
                  <w:rStyle w:val="InternetLink"/>
                  <w:rFonts w:ascii="Times New Roman;Times;Serif" w:hAnsi="Times New Roman;Times;Serif"/>
                  <w:sz w:val="20"/>
                </w:rPr>
                <w:t>001-34180</w:t>
              </w:r>
            </w:hyperlink>
          </w:p>
        </w:tc>
        <w:tc>
          <w:tcPr>
            <w:tcW w:w="60" w:type="dxa"/>
            <w:tcBorders/>
            <w:tcMar>
              <w:bottom w:w="0" w:type="dxa"/>
            </w:tcMar>
            <w:vAlign w:val="center"/>
          </w:tcPr>
          <w:p>
            <w:pPr>
              <w:pStyle w:val="TableContents"/>
              <w:bidi w:val="0"/>
              <w:spacing w:before="0" w:after="283"/>
              <w:jc w:val="center"/>
              <w:rPr/>
            </w:pPr>
            <w:r>
              <w:rPr/>
              <w:t> </w:t>
            </w:r>
          </w:p>
        </w:tc>
        <w:tc>
          <w:tcPr>
            <w:tcW w:w="1389" w:type="dxa"/>
            <w:tcBorders/>
            <w:tcMar>
              <w:bottom w:w="0" w:type="dxa"/>
            </w:tcMar>
            <w:vAlign w:val="center"/>
          </w:tcPr>
          <w:p>
            <w:pPr>
              <w:pStyle w:val="TableContents"/>
              <w:bidi w:val="0"/>
              <w:spacing w:before="0" w:after="283"/>
              <w:jc w:val="center"/>
              <w:rPr/>
            </w:pPr>
            <w:hyperlink r:id="rId265">
              <w:r>
                <w:rPr>
                  <w:rStyle w:val="InternetLink"/>
                  <w:rFonts w:ascii="Times New Roman;Times;Serif" w:hAnsi="Times New Roman;Times;Serif"/>
                  <w:sz w:val="20"/>
                </w:rPr>
                <w:t>10.1</w:t>
              </w:r>
            </w:hyperlink>
          </w:p>
        </w:tc>
        <w:tc>
          <w:tcPr>
            <w:tcW w:w="60" w:type="dxa"/>
            <w:tcBorders/>
            <w:tcMar>
              <w:bottom w:w="0" w:type="dxa"/>
            </w:tcMar>
            <w:vAlign w:val="center"/>
          </w:tcPr>
          <w:p>
            <w:pPr>
              <w:pStyle w:val="TableContents"/>
              <w:bidi w:val="0"/>
              <w:spacing w:before="0" w:after="283"/>
              <w:jc w:val="center"/>
              <w:rPr/>
            </w:pPr>
            <w:r>
              <w:rPr/>
              <w:t> </w:t>
            </w:r>
          </w:p>
        </w:tc>
        <w:tc>
          <w:tcPr>
            <w:tcW w:w="582" w:type="dxa"/>
            <w:tcBorders/>
            <w:tcMar>
              <w:bottom w:w="0" w:type="dxa"/>
            </w:tcMar>
            <w:vAlign w:val="center"/>
          </w:tcPr>
          <w:p>
            <w:pPr>
              <w:pStyle w:val="TableContents"/>
              <w:bidi w:val="0"/>
              <w:spacing w:before="0" w:after="283"/>
              <w:jc w:val="center"/>
              <w:rPr/>
            </w:pPr>
            <w:hyperlink r:id="rId266">
              <w:r>
                <w:rPr>
                  <w:rStyle w:val="InternetLink"/>
                  <w:rFonts w:ascii="Times New Roman;Times;Serif" w:hAnsi="Times New Roman;Times;Serif"/>
                  <w:sz w:val="20"/>
                </w:rPr>
                <w:t>8/2/2018</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89"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89"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582"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left"/>
              <w:rPr/>
            </w:pPr>
            <w:hyperlink r:id="rId267">
              <w:r>
                <w:rPr>
                  <w:rStyle w:val="InternetLink"/>
                  <w:rFonts w:ascii="Times New Roman;Times;Serif" w:hAnsi="Times New Roman;Times;Serif"/>
                  <w:sz w:val="20"/>
                </w:rPr>
                <w:t>10.27</w:t>
              </w:r>
            </w:hyperlink>
          </w:p>
        </w:tc>
        <w:tc>
          <w:tcPr>
            <w:tcW w:w="60" w:type="dxa"/>
            <w:tcBorders/>
            <w:tcMar>
              <w:bottom w:w="0" w:type="dxa"/>
            </w:tcMar>
            <w:vAlign w:val="center"/>
          </w:tcPr>
          <w:p>
            <w:pPr>
              <w:pStyle w:val="TableContents"/>
              <w:bidi w:val="0"/>
              <w:spacing w:before="0" w:after="283"/>
              <w:jc w:val="left"/>
              <w:rPr/>
            </w:pPr>
            <w:r>
              <w:rPr/>
              <w:t> </w:t>
            </w:r>
          </w:p>
        </w:tc>
        <w:tc>
          <w:tcPr>
            <w:tcW w:w="4885" w:type="dxa"/>
            <w:tcBorders/>
            <w:tcMar>
              <w:bottom w:w="0" w:type="dxa"/>
            </w:tcMar>
            <w:vAlign w:val="center"/>
          </w:tcPr>
          <w:p>
            <w:pPr>
              <w:pStyle w:val="TableContents"/>
              <w:bidi w:val="0"/>
              <w:spacing w:before="0" w:after="283"/>
              <w:jc w:val="left"/>
              <w:rPr/>
            </w:pPr>
            <w:hyperlink r:id="rId268">
              <w:r>
                <w:rPr>
                  <w:rStyle w:val="InternetLink"/>
                  <w:rFonts w:ascii="Times New Roman;Times;Serif" w:hAnsi="Times New Roman;Times;Serif"/>
                  <w:sz w:val="20"/>
                </w:rPr>
                <w:t>Default Waiver and First Amendment to Loan and Security Agreement, dated as of September 1, 2018, by and between Standard BioTools Inc. (formerly Fluidigm Corporation) and Silicon Valley Bank.</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r:id="rId269">
              <w:r>
                <w:rPr>
                  <w:rStyle w:val="InternetLink"/>
                  <w:rFonts w:ascii="Times New Roman;Times;Serif" w:hAnsi="Times New Roman;Times;Serif"/>
                  <w:sz w:val="20"/>
                </w:rPr>
                <w:t>10-K</w:t>
              </w:r>
            </w:hyperlink>
          </w:p>
        </w:tc>
        <w:tc>
          <w:tcPr>
            <w:tcW w:w="60" w:type="dxa"/>
            <w:tcBorders/>
            <w:tcMar>
              <w:bottom w:w="0" w:type="dxa"/>
            </w:tcMar>
            <w:vAlign w:val="center"/>
          </w:tcPr>
          <w:p>
            <w:pPr>
              <w:pStyle w:val="TableContents"/>
              <w:bidi w:val="0"/>
              <w:spacing w:before="0" w:after="283"/>
              <w:jc w:val="center"/>
              <w:rPr/>
            </w:pPr>
            <w:r>
              <w:rPr/>
              <w:t> </w:t>
            </w:r>
          </w:p>
        </w:tc>
        <w:tc>
          <w:tcPr>
            <w:tcW w:w="789" w:type="dxa"/>
            <w:tcBorders/>
            <w:tcMar>
              <w:bottom w:w="0" w:type="dxa"/>
            </w:tcMar>
            <w:vAlign w:val="center"/>
          </w:tcPr>
          <w:p>
            <w:pPr>
              <w:pStyle w:val="TableContents"/>
              <w:bidi w:val="0"/>
              <w:spacing w:before="0" w:after="283"/>
              <w:jc w:val="center"/>
              <w:rPr/>
            </w:pPr>
            <w:hyperlink r:id="rId270">
              <w:r>
                <w:rPr>
                  <w:rStyle w:val="InternetLink"/>
                  <w:rFonts w:ascii="Times New Roman;Times;Serif" w:hAnsi="Times New Roman;Times;Serif"/>
                  <w:sz w:val="20"/>
                </w:rPr>
                <w:t>001-34180</w:t>
              </w:r>
            </w:hyperlink>
          </w:p>
        </w:tc>
        <w:tc>
          <w:tcPr>
            <w:tcW w:w="60" w:type="dxa"/>
            <w:tcBorders/>
            <w:tcMar>
              <w:bottom w:w="0" w:type="dxa"/>
            </w:tcMar>
            <w:vAlign w:val="center"/>
          </w:tcPr>
          <w:p>
            <w:pPr>
              <w:pStyle w:val="TableContents"/>
              <w:bidi w:val="0"/>
              <w:spacing w:before="0" w:after="283"/>
              <w:jc w:val="center"/>
              <w:rPr/>
            </w:pPr>
            <w:r>
              <w:rPr/>
              <w:t> </w:t>
            </w:r>
          </w:p>
        </w:tc>
        <w:tc>
          <w:tcPr>
            <w:tcW w:w="1389" w:type="dxa"/>
            <w:tcBorders/>
            <w:tcMar>
              <w:bottom w:w="0" w:type="dxa"/>
            </w:tcMar>
            <w:vAlign w:val="center"/>
          </w:tcPr>
          <w:p>
            <w:pPr>
              <w:pStyle w:val="TableContents"/>
              <w:bidi w:val="0"/>
              <w:spacing w:before="0" w:after="283"/>
              <w:jc w:val="center"/>
              <w:rPr/>
            </w:pPr>
            <w:hyperlink r:id="rId271">
              <w:r>
                <w:rPr>
                  <w:rStyle w:val="InternetLink"/>
                  <w:rFonts w:ascii="Times New Roman;Times;Serif" w:hAnsi="Times New Roman;Times;Serif"/>
                  <w:sz w:val="20"/>
                </w:rPr>
                <w:t>10.13A</w:t>
              </w:r>
            </w:hyperlink>
          </w:p>
        </w:tc>
        <w:tc>
          <w:tcPr>
            <w:tcW w:w="60" w:type="dxa"/>
            <w:tcBorders/>
            <w:tcMar>
              <w:bottom w:w="0" w:type="dxa"/>
            </w:tcMar>
            <w:vAlign w:val="center"/>
          </w:tcPr>
          <w:p>
            <w:pPr>
              <w:pStyle w:val="TableContents"/>
              <w:bidi w:val="0"/>
              <w:spacing w:before="0" w:after="283"/>
              <w:jc w:val="center"/>
              <w:rPr/>
            </w:pPr>
            <w:r>
              <w:rPr/>
              <w:t> </w:t>
            </w:r>
          </w:p>
        </w:tc>
        <w:tc>
          <w:tcPr>
            <w:tcW w:w="582" w:type="dxa"/>
            <w:tcBorders/>
            <w:tcMar>
              <w:bottom w:w="0" w:type="dxa"/>
            </w:tcMar>
            <w:vAlign w:val="center"/>
          </w:tcPr>
          <w:p>
            <w:pPr>
              <w:pStyle w:val="TableContents"/>
              <w:bidi w:val="0"/>
              <w:spacing w:before="0" w:after="283"/>
              <w:jc w:val="center"/>
              <w:rPr/>
            </w:pPr>
            <w:hyperlink r:id="rId272">
              <w:r>
                <w:rPr>
                  <w:rStyle w:val="InternetLink"/>
                  <w:rFonts w:ascii="Times New Roman;Times;Serif" w:hAnsi="Times New Roman;Times;Serif"/>
                  <w:sz w:val="20"/>
                </w:rPr>
                <w:t>2/27/2020</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89"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89"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582"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left"/>
              <w:rPr/>
            </w:pPr>
            <w:hyperlink r:id="rId273">
              <w:r>
                <w:rPr>
                  <w:rStyle w:val="InternetLink"/>
                  <w:rFonts w:ascii="Times New Roman;Times;Serif" w:hAnsi="Times New Roman;Times;Serif"/>
                  <w:sz w:val="20"/>
                </w:rPr>
                <w:t>10.28</w:t>
              </w:r>
            </w:hyperlink>
          </w:p>
        </w:tc>
        <w:tc>
          <w:tcPr>
            <w:tcW w:w="60" w:type="dxa"/>
            <w:tcBorders/>
            <w:tcMar>
              <w:bottom w:w="0" w:type="dxa"/>
            </w:tcMar>
            <w:vAlign w:val="center"/>
          </w:tcPr>
          <w:p>
            <w:pPr>
              <w:pStyle w:val="TableContents"/>
              <w:bidi w:val="0"/>
              <w:spacing w:before="0" w:after="283"/>
              <w:jc w:val="left"/>
              <w:rPr/>
            </w:pPr>
            <w:r>
              <w:rPr/>
              <w:t> </w:t>
            </w:r>
          </w:p>
        </w:tc>
        <w:tc>
          <w:tcPr>
            <w:tcW w:w="4885" w:type="dxa"/>
            <w:tcBorders/>
            <w:tcMar>
              <w:bottom w:w="0" w:type="dxa"/>
            </w:tcMar>
            <w:vAlign w:val="center"/>
          </w:tcPr>
          <w:p>
            <w:pPr>
              <w:pStyle w:val="TableContents"/>
              <w:bidi w:val="0"/>
              <w:spacing w:before="0" w:after="283"/>
              <w:jc w:val="left"/>
              <w:rPr/>
            </w:pPr>
            <w:hyperlink r:id="rId274">
              <w:r>
                <w:rPr>
                  <w:rStyle w:val="InternetLink"/>
                  <w:rFonts w:ascii="Times New Roman;Times;Serif" w:hAnsi="Times New Roman;Times;Serif"/>
                  <w:sz w:val="20"/>
                </w:rPr>
                <w:t>Second Amendment to Loan and Security Agreement, dated as of November 20, 2019, by and between Standard BioTools Inc. (formerly Fluidigm Corporation) and Silicon Valley Bank.</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r:id="rId275">
              <w:r>
                <w:rPr>
                  <w:rStyle w:val="InternetLink"/>
                  <w:rFonts w:ascii="Times New Roman;Times;Serif" w:hAnsi="Times New Roman;Times;Serif"/>
                  <w:sz w:val="20"/>
                </w:rPr>
                <w:t>8-K</w:t>
              </w:r>
            </w:hyperlink>
          </w:p>
        </w:tc>
        <w:tc>
          <w:tcPr>
            <w:tcW w:w="60" w:type="dxa"/>
            <w:tcBorders/>
            <w:tcMar>
              <w:bottom w:w="0" w:type="dxa"/>
            </w:tcMar>
            <w:vAlign w:val="center"/>
          </w:tcPr>
          <w:p>
            <w:pPr>
              <w:pStyle w:val="TableContents"/>
              <w:bidi w:val="0"/>
              <w:spacing w:before="0" w:after="283"/>
              <w:jc w:val="center"/>
              <w:rPr/>
            </w:pPr>
            <w:r>
              <w:rPr/>
              <w:t> </w:t>
            </w:r>
          </w:p>
        </w:tc>
        <w:tc>
          <w:tcPr>
            <w:tcW w:w="789" w:type="dxa"/>
            <w:tcBorders/>
            <w:tcMar>
              <w:bottom w:w="0" w:type="dxa"/>
            </w:tcMar>
            <w:vAlign w:val="center"/>
          </w:tcPr>
          <w:p>
            <w:pPr>
              <w:pStyle w:val="TableContents"/>
              <w:bidi w:val="0"/>
              <w:spacing w:before="0" w:after="283"/>
              <w:jc w:val="center"/>
              <w:rPr/>
            </w:pPr>
            <w:hyperlink r:id="rId276">
              <w:r>
                <w:rPr>
                  <w:rStyle w:val="InternetLink"/>
                  <w:rFonts w:ascii="Times New Roman;Times;Serif" w:hAnsi="Times New Roman;Times;Serif"/>
                  <w:sz w:val="20"/>
                </w:rPr>
                <w:t>001-34180</w:t>
              </w:r>
            </w:hyperlink>
          </w:p>
        </w:tc>
        <w:tc>
          <w:tcPr>
            <w:tcW w:w="60" w:type="dxa"/>
            <w:tcBorders/>
            <w:tcMar>
              <w:bottom w:w="0" w:type="dxa"/>
            </w:tcMar>
            <w:vAlign w:val="center"/>
          </w:tcPr>
          <w:p>
            <w:pPr>
              <w:pStyle w:val="TableContents"/>
              <w:bidi w:val="0"/>
              <w:spacing w:before="0" w:after="283"/>
              <w:jc w:val="center"/>
              <w:rPr/>
            </w:pPr>
            <w:r>
              <w:rPr/>
              <w:t> </w:t>
            </w:r>
          </w:p>
        </w:tc>
        <w:tc>
          <w:tcPr>
            <w:tcW w:w="1389" w:type="dxa"/>
            <w:tcBorders/>
            <w:tcMar>
              <w:bottom w:w="0" w:type="dxa"/>
            </w:tcMar>
            <w:vAlign w:val="center"/>
          </w:tcPr>
          <w:p>
            <w:pPr>
              <w:pStyle w:val="TableContents"/>
              <w:bidi w:val="0"/>
              <w:spacing w:before="0" w:after="283"/>
              <w:jc w:val="center"/>
              <w:rPr/>
            </w:pPr>
            <w:hyperlink r:id="rId277">
              <w:r>
                <w:rPr>
                  <w:rStyle w:val="InternetLink"/>
                  <w:rFonts w:ascii="Times New Roman;Times;Serif" w:hAnsi="Times New Roman;Times;Serif"/>
                  <w:sz w:val="20"/>
                </w:rPr>
                <w:t>10.2</w:t>
              </w:r>
            </w:hyperlink>
          </w:p>
        </w:tc>
        <w:tc>
          <w:tcPr>
            <w:tcW w:w="60" w:type="dxa"/>
            <w:tcBorders/>
            <w:tcMar>
              <w:bottom w:w="0" w:type="dxa"/>
            </w:tcMar>
            <w:vAlign w:val="center"/>
          </w:tcPr>
          <w:p>
            <w:pPr>
              <w:pStyle w:val="TableContents"/>
              <w:bidi w:val="0"/>
              <w:spacing w:before="0" w:after="283"/>
              <w:jc w:val="center"/>
              <w:rPr/>
            </w:pPr>
            <w:r>
              <w:rPr/>
              <w:t> </w:t>
            </w:r>
          </w:p>
        </w:tc>
        <w:tc>
          <w:tcPr>
            <w:tcW w:w="582" w:type="dxa"/>
            <w:tcBorders/>
            <w:tcMar>
              <w:bottom w:w="0" w:type="dxa"/>
            </w:tcMar>
            <w:vAlign w:val="center"/>
          </w:tcPr>
          <w:p>
            <w:pPr>
              <w:pStyle w:val="TableContents"/>
              <w:bidi w:val="0"/>
              <w:spacing w:before="0" w:after="283"/>
              <w:jc w:val="center"/>
              <w:rPr/>
            </w:pPr>
            <w:hyperlink r:id="rId278">
              <w:r>
                <w:rPr>
                  <w:rStyle w:val="InternetLink"/>
                  <w:rFonts w:ascii="Times New Roman;Times;Serif" w:hAnsi="Times New Roman;Times;Serif"/>
                  <w:sz w:val="20"/>
                </w:rPr>
                <w:t>11/22/2019</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89"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89"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582"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left"/>
              <w:rPr/>
            </w:pPr>
            <w:hyperlink r:id="rId279">
              <w:r>
                <w:rPr>
                  <w:rStyle w:val="InternetLink"/>
                  <w:rFonts w:ascii="Times New Roman;Times;Serif" w:hAnsi="Times New Roman;Times;Serif"/>
                  <w:sz w:val="20"/>
                </w:rPr>
                <w:t>10.29</w:t>
              </w:r>
            </w:hyperlink>
          </w:p>
        </w:tc>
        <w:tc>
          <w:tcPr>
            <w:tcW w:w="60" w:type="dxa"/>
            <w:tcBorders/>
            <w:tcMar>
              <w:bottom w:w="0" w:type="dxa"/>
            </w:tcMar>
            <w:vAlign w:val="center"/>
          </w:tcPr>
          <w:p>
            <w:pPr>
              <w:pStyle w:val="TableContents"/>
              <w:bidi w:val="0"/>
              <w:spacing w:before="0" w:after="283"/>
              <w:jc w:val="left"/>
              <w:rPr/>
            </w:pPr>
            <w:r>
              <w:rPr/>
              <w:t> </w:t>
            </w:r>
          </w:p>
        </w:tc>
        <w:tc>
          <w:tcPr>
            <w:tcW w:w="4885" w:type="dxa"/>
            <w:tcBorders/>
            <w:tcMar>
              <w:bottom w:w="0" w:type="dxa"/>
            </w:tcMar>
            <w:vAlign w:val="center"/>
          </w:tcPr>
          <w:p>
            <w:pPr>
              <w:pStyle w:val="TableContents"/>
              <w:bidi w:val="0"/>
              <w:spacing w:before="0" w:after="283"/>
              <w:jc w:val="left"/>
              <w:rPr/>
            </w:pPr>
            <w:hyperlink r:id="rId280">
              <w:r>
                <w:rPr>
                  <w:rStyle w:val="InternetLink"/>
                  <w:rFonts w:ascii="Times New Roman;Times;Serif" w:hAnsi="Times New Roman;Times;Serif"/>
                  <w:sz w:val="20"/>
                </w:rPr>
                <w:t>Third Amendment to Loan and Security Agreement, dated as of April 21, 2020, by and between Standard BioTools Inc. (formerly Fluidigm Corporation) and Silicon Valley Bank.</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r:id="rId281">
              <w:r>
                <w:rPr>
                  <w:rStyle w:val="InternetLink"/>
                  <w:rFonts w:ascii="Times New Roman;Times;Serif" w:hAnsi="Times New Roman;Times;Serif"/>
                  <w:sz w:val="20"/>
                </w:rPr>
                <w:t>8-K</w:t>
              </w:r>
            </w:hyperlink>
          </w:p>
        </w:tc>
        <w:tc>
          <w:tcPr>
            <w:tcW w:w="60" w:type="dxa"/>
            <w:tcBorders/>
            <w:tcMar>
              <w:bottom w:w="0" w:type="dxa"/>
            </w:tcMar>
            <w:vAlign w:val="center"/>
          </w:tcPr>
          <w:p>
            <w:pPr>
              <w:pStyle w:val="TableContents"/>
              <w:bidi w:val="0"/>
              <w:spacing w:before="0" w:after="283"/>
              <w:jc w:val="center"/>
              <w:rPr/>
            </w:pPr>
            <w:r>
              <w:rPr/>
              <w:t> </w:t>
            </w:r>
          </w:p>
        </w:tc>
        <w:tc>
          <w:tcPr>
            <w:tcW w:w="789" w:type="dxa"/>
            <w:tcBorders/>
            <w:tcMar>
              <w:bottom w:w="0" w:type="dxa"/>
            </w:tcMar>
            <w:vAlign w:val="center"/>
          </w:tcPr>
          <w:p>
            <w:pPr>
              <w:pStyle w:val="TableContents"/>
              <w:bidi w:val="0"/>
              <w:spacing w:before="0" w:after="283"/>
              <w:jc w:val="center"/>
              <w:rPr/>
            </w:pPr>
            <w:hyperlink r:id="rId282">
              <w:r>
                <w:rPr>
                  <w:rStyle w:val="InternetLink"/>
                  <w:rFonts w:ascii="Times New Roman;Times;Serif" w:hAnsi="Times New Roman;Times;Serif"/>
                  <w:sz w:val="20"/>
                </w:rPr>
                <w:t>001-34180</w:t>
              </w:r>
            </w:hyperlink>
          </w:p>
        </w:tc>
        <w:tc>
          <w:tcPr>
            <w:tcW w:w="60" w:type="dxa"/>
            <w:tcBorders/>
            <w:tcMar>
              <w:bottom w:w="0" w:type="dxa"/>
            </w:tcMar>
            <w:vAlign w:val="center"/>
          </w:tcPr>
          <w:p>
            <w:pPr>
              <w:pStyle w:val="TableContents"/>
              <w:bidi w:val="0"/>
              <w:spacing w:before="0" w:after="283"/>
              <w:jc w:val="center"/>
              <w:rPr/>
            </w:pPr>
            <w:r>
              <w:rPr/>
              <w:t> </w:t>
            </w:r>
          </w:p>
        </w:tc>
        <w:tc>
          <w:tcPr>
            <w:tcW w:w="1389" w:type="dxa"/>
            <w:tcBorders/>
            <w:tcMar>
              <w:bottom w:w="0" w:type="dxa"/>
            </w:tcMar>
            <w:vAlign w:val="center"/>
          </w:tcPr>
          <w:p>
            <w:pPr>
              <w:pStyle w:val="TableContents"/>
              <w:bidi w:val="0"/>
              <w:spacing w:before="0" w:after="283"/>
              <w:jc w:val="center"/>
              <w:rPr/>
            </w:pPr>
            <w:hyperlink r:id="rId283">
              <w:r>
                <w:rPr>
                  <w:rStyle w:val="InternetLink"/>
                  <w:rFonts w:ascii="Times New Roman;Times;Serif" w:hAnsi="Times New Roman;Times;Serif"/>
                  <w:sz w:val="20"/>
                </w:rPr>
                <w:t>10.1</w:t>
              </w:r>
            </w:hyperlink>
          </w:p>
        </w:tc>
        <w:tc>
          <w:tcPr>
            <w:tcW w:w="60" w:type="dxa"/>
            <w:tcBorders/>
            <w:tcMar>
              <w:bottom w:w="0" w:type="dxa"/>
            </w:tcMar>
            <w:vAlign w:val="center"/>
          </w:tcPr>
          <w:p>
            <w:pPr>
              <w:pStyle w:val="TableContents"/>
              <w:bidi w:val="0"/>
              <w:spacing w:before="0" w:after="283"/>
              <w:jc w:val="center"/>
              <w:rPr/>
            </w:pPr>
            <w:r>
              <w:rPr/>
              <w:t> </w:t>
            </w:r>
          </w:p>
        </w:tc>
        <w:tc>
          <w:tcPr>
            <w:tcW w:w="582" w:type="dxa"/>
            <w:tcBorders/>
            <w:tcMar>
              <w:bottom w:w="0" w:type="dxa"/>
            </w:tcMar>
            <w:vAlign w:val="center"/>
          </w:tcPr>
          <w:p>
            <w:pPr>
              <w:pStyle w:val="TableContents"/>
              <w:bidi w:val="0"/>
              <w:spacing w:before="0" w:after="283"/>
              <w:jc w:val="center"/>
              <w:rPr/>
            </w:pPr>
            <w:hyperlink r:id="rId284">
              <w:r>
                <w:rPr>
                  <w:rStyle w:val="InternetLink"/>
                  <w:rFonts w:ascii="Times New Roman;Times;Serif" w:hAnsi="Times New Roman;Times;Serif"/>
                  <w:sz w:val="20"/>
                </w:rPr>
                <w:t>4/22/2020</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89"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89"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582"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left"/>
              <w:rPr/>
            </w:pPr>
            <w:hyperlink r:id="rId285">
              <w:r>
                <w:rPr>
                  <w:rStyle w:val="InternetLink"/>
                  <w:rFonts w:ascii="Times New Roman;Times;Serif" w:hAnsi="Times New Roman;Times;Serif"/>
                  <w:sz w:val="20"/>
                </w:rPr>
                <w:t>10.30</w:t>
              </w:r>
            </w:hyperlink>
          </w:p>
        </w:tc>
        <w:tc>
          <w:tcPr>
            <w:tcW w:w="60" w:type="dxa"/>
            <w:tcBorders/>
            <w:tcMar>
              <w:bottom w:w="0" w:type="dxa"/>
            </w:tcMar>
            <w:vAlign w:val="center"/>
          </w:tcPr>
          <w:p>
            <w:pPr>
              <w:pStyle w:val="TableContents"/>
              <w:bidi w:val="0"/>
              <w:spacing w:before="0" w:after="283"/>
              <w:jc w:val="left"/>
              <w:rPr/>
            </w:pPr>
            <w:r>
              <w:rPr/>
              <w:t> </w:t>
            </w:r>
          </w:p>
        </w:tc>
        <w:tc>
          <w:tcPr>
            <w:tcW w:w="4885" w:type="dxa"/>
            <w:tcBorders/>
            <w:tcMar>
              <w:bottom w:w="0" w:type="dxa"/>
            </w:tcMar>
            <w:vAlign w:val="center"/>
          </w:tcPr>
          <w:p>
            <w:pPr>
              <w:pStyle w:val="TableContents"/>
              <w:bidi w:val="0"/>
              <w:spacing w:before="0" w:after="283"/>
              <w:jc w:val="left"/>
              <w:rPr/>
            </w:pPr>
            <w:hyperlink r:id="rId286">
              <w:r>
                <w:rPr>
                  <w:rStyle w:val="InternetLink"/>
                  <w:rFonts w:ascii="Times New Roman;Times;Serif" w:hAnsi="Times New Roman;Times;Serif"/>
                  <w:sz w:val="20"/>
                </w:rPr>
                <w:t>Fourth Amendment to Loan and Security Agreement, dated as of August 2, 2021, by and between Standard BioTools Inc. (formerly Fluidigm Corporation) and Silicon Valley Bank.</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r:id="rId287">
              <w:r>
                <w:rPr>
                  <w:rStyle w:val="InternetLink"/>
                  <w:rFonts w:ascii="Times New Roman;Times;Serif" w:hAnsi="Times New Roman;Times;Serif"/>
                  <w:sz w:val="20"/>
                </w:rPr>
                <w:t>8-K</w:t>
              </w:r>
            </w:hyperlink>
          </w:p>
        </w:tc>
        <w:tc>
          <w:tcPr>
            <w:tcW w:w="60" w:type="dxa"/>
            <w:tcBorders/>
            <w:tcMar>
              <w:bottom w:w="0" w:type="dxa"/>
            </w:tcMar>
            <w:vAlign w:val="center"/>
          </w:tcPr>
          <w:p>
            <w:pPr>
              <w:pStyle w:val="TableContents"/>
              <w:bidi w:val="0"/>
              <w:spacing w:before="0" w:after="283"/>
              <w:jc w:val="center"/>
              <w:rPr/>
            </w:pPr>
            <w:r>
              <w:rPr/>
              <w:t> </w:t>
            </w:r>
          </w:p>
        </w:tc>
        <w:tc>
          <w:tcPr>
            <w:tcW w:w="789" w:type="dxa"/>
            <w:tcBorders/>
            <w:tcMar>
              <w:bottom w:w="0" w:type="dxa"/>
            </w:tcMar>
            <w:vAlign w:val="center"/>
          </w:tcPr>
          <w:p>
            <w:pPr>
              <w:pStyle w:val="TableContents"/>
              <w:bidi w:val="0"/>
              <w:spacing w:before="0" w:after="283"/>
              <w:jc w:val="center"/>
              <w:rPr/>
            </w:pPr>
            <w:hyperlink r:id="rId288">
              <w:r>
                <w:rPr>
                  <w:rStyle w:val="InternetLink"/>
                  <w:rFonts w:ascii="Times New Roman;Times;Serif" w:hAnsi="Times New Roman;Times;Serif"/>
                  <w:sz w:val="20"/>
                </w:rPr>
                <w:t>001-34180</w:t>
              </w:r>
            </w:hyperlink>
          </w:p>
        </w:tc>
        <w:tc>
          <w:tcPr>
            <w:tcW w:w="60" w:type="dxa"/>
            <w:tcBorders/>
            <w:tcMar>
              <w:bottom w:w="0" w:type="dxa"/>
            </w:tcMar>
            <w:vAlign w:val="center"/>
          </w:tcPr>
          <w:p>
            <w:pPr>
              <w:pStyle w:val="TableContents"/>
              <w:bidi w:val="0"/>
              <w:spacing w:before="0" w:after="283"/>
              <w:jc w:val="center"/>
              <w:rPr/>
            </w:pPr>
            <w:r>
              <w:rPr/>
              <w:t> </w:t>
            </w:r>
          </w:p>
        </w:tc>
        <w:tc>
          <w:tcPr>
            <w:tcW w:w="1389" w:type="dxa"/>
            <w:tcBorders/>
            <w:tcMar>
              <w:bottom w:w="0" w:type="dxa"/>
            </w:tcMar>
            <w:vAlign w:val="center"/>
          </w:tcPr>
          <w:p>
            <w:pPr>
              <w:pStyle w:val="TableContents"/>
              <w:bidi w:val="0"/>
              <w:spacing w:before="0" w:after="283"/>
              <w:jc w:val="center"/>
              <w:rPr/>
            </w:pPr>
            <w:hyperlink r:id="rId289">
              <w:r>
                <w:rPr>
                  <w:rStyle w:val="InternetLink"/>
                  <w:rFonts w:ascii="Times New Roman;Times;Serif" w:hAnsi="Times New Roman;Times;Serif"/>
                  <w:sz w:val="20"/>
                </w:rPr>
                <w:t>10.1</w:t>
              </w:r>
            </w:hyperlink>
          </w:p>
        </w:tc>
        <w:tc>
          <w:tcPr>
            <w:tcW w:w="60" w:type="dxa"/>
            <w:tcBorders/>
            <w:tcMar>
              <w:bottom w:w="0" w:type="dxa"/>
            </w:tcMar>
            <w:vAlign w:val="center"/>
          </w:tcPr>
          <w:p>
            <w:pPr>
              <w:pStyle w:val="TableContents"/>
              <w:bidi w:val="0"/>
              <w:spacing w:before="0" w:after="283"/>
              <w:jc w:val="center"/>
              <w:rPr/>
            </w:pPr>
            <w:r>
              <w:rPr/>
              <w:t> </w:t>
            </w:r>
          </w:p>
        </w:tc>
        <w:tc>
          <w:tcPr>
            <w:tcW w:w="582" w:type="dxa"/>
            <w:tcBorders/>
            <w:tcMar>
              <w:bottom w:w="0" w:type="dxa"/>
            </w:tcMar>
            <w:vAlign w:val="center"/>
          </w:tcPr>
          <w:p>
            <w:pPr>
              <w:pStyle w:val="TableContents"/>
              <w:bidi w:val="0"/>
              <w:spacing w:before="0" w:after="283"/>
              <w:jc w:val="center"/>
              <w:rPr/>
            </w:pPr>
            <w:hyperlink r:id="rId290">
              <w:r>
                <w:rPr>
                  <w:rStyle w:val="InternetLink"/>
                  <w:rFonts w:ascii="Times New Roman;Times;Serif" w:hAnsi="Times New Roman;Times;Serif"/>
                  <w:sz w:val="20"/>
                </w:rPr>
                <w:t>8/5/2021</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89"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89"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582"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left"/>
              <w:rPr/>
            </w:pPr>
            <w:hyperlink r:id="rId291">
              <w:r>
                <w:rPr>
                  <w:rStyle w:val="InternetLink"/>
                  <w:rFonts w:ascii="Times New Roman;Times;Serif" w:hAnsi="Times New Roman;Times;Serif"/>
                  <w:sz w:val="20"/>
                </w:rPr>
                <w:t>10.31</w:t>
              </w:r>
            </w:hyperlink>
          </w:p>
        </w:tc>
        <w:tc>
          <w:tcPr>
            <w:tcW w:w="60" w:type="dxa"/>
            <w:tcBorders/>
            <w:tcMar>
              <w:bottom w:w="0" w:type="dxa"/>
            </w:tcMar>
            <w:vAlign w:val="center"/>
          </w:tcPr>
          <w:p>
            <w:pPr>
              <w:pStyle w:val="TableContents"/>
              <w:bidi w:val="0"/>
              <w:spacing w:before="0" w:after="283"/>
              <w:jc w:val="left"/>
              <w:rPr/>
            </w:pPr>
            <w:r>
              <w:rPr/>
              <w:t> </w:t>
            </w:r>
          </w:p>
        </w:tc>
        <w:tc>
          <w:tcPr>
            <w:tcW w:w="4885" w:type="dxa"/>
            <w:tcBorders/>
            <w:tcMar>
              <w:bottom w:w="0" w:type="dxa"/>
            </w:tcMar>
            <w:vAlign w:val="center"/>
          </w:tcPr>
          <w:p>
            <w:pPr>
              <w:pStyle w:val="TableContents"/>
              <w:bidi w:val="0"/>
              <w:spacing w:before="0" w:after="283"/>
              <w:jc w:val="left"/>
              <w:rPr/>
            </w:pPr>
            <w:hyperlink r:id="rId292">
              <w:r>
                <w:rPr>
                  <w:rStyle w:val="InternetLink"/>
                  <w:rFonts w:ascii="Times New Roman;Times;Serif" w:hAnsi="Times New Roman;Times;Serif"/>
                  <w:sz w:val="20"/>
                </w:rPr>
                <w:t>Fifth Amendment to Loan and Security Agreement, dated as of December 27, 2021, by and between Standard BioTools Inc. (formerly Fluidigm Corporation) and Silicon Valley Bank.</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r:id="rId293">
              <w:r>
                <w:rPr>
                  <w:rStyle w:val="InternetLink"/>
                  <w:rFonts w:ascii="Times New Roman;Times;Serif" w:hAnsi="Times New Roman;Times;Serif"/>
                  <w:sz w:val="20"/>
                </w:rPr>
                <w:t>10-K</w:t>
              </w:r>
            </w:hyperlink>
          </w:p>
        </w:tc>
        <w:tc>
          <w:tcPr>
            <w:tcW w:w="60" w:type="dxa"/>
            <w:tcBorders/>
            <w:tcMar>
              <w:bottom w:w="0" w:type="dxa"/>
            </w:tcMar>
            <w:vAlign w:val="center"/>
          </w:tcPr>
          <w:p>
            <w:pPr>
              <w:pStyle w:val="TableContents"/>
              <w:bidi w:val="0"/>
              <w:spacing w:before="0" w:after="283"/>
              <w:jc w:val="center"/>
              <w:rPr/>
            </w:pPr>
            <w:r>
              <w:rPr/>
              <w:t> </w:t>
            </w:r>
          </w:p>
        </w:tc>
        <w:tc>
          <w:tcPr>
            <w:tcW w:w="789" w:type="dxa"/>
            <w:tcBorders/>
            <w:tcMar>
              <w:bottom w:w="0" w:type="dxa"/>
            </w:tcMar>
            <w:vAlign w:val="center"/>
          </w:tcPr>
          <w:p>
            <w:pPr>
              <w:pStyle w:val="TableContents"/>
              <w:bidi w:val="0"/>
              <w:spacing w:before="0" w:after="283"/>
              <w:jc w:val="center"/>
              <w:rPr/>
            </w:pPr>
            <w:hyperlink r:id="rId294">
              <w:r>
                <w:rPr>
                  <w:rStyle w:val="InternetLink"/>
                  <w:rFonts w:ascii="Times New Roman;Times;Serif" w:hAnsi="Times New Roman;Times;Serif"/>
                  <w:sz w:val="20"/>
                </w:rPr>
                <w:t>001-34180</w:t>
              </w:r>
            </w:hyperlink>
          </w:p>
        </w:tc>
        <w:tc>
          <w:tcPr>
            <w:tcW w:w="60" w:type="dxa"/>
            <w:tcBorders/>
            <w:tcMar>
              <w:bottom w:w="0" w:type="dxa"/>
            </w:tcMar>
            <w:vAlign w:val="center"/>
          </w:tcPr>
          <w:p>
            <w:pPr>
              <w:pStyle w:val="TableContents"/>
              <w:bidi w:val="0"/>
              <w:spacing w:before="0" w:after="283"/>
              <w:jc w:val="center"/>
              <w:rPr/>
            </w:pPr>
            <w:r>
              <w:rPr/>
              <w:t> </w:t>
            </w:r>
          </w:p>
        </w:tc>
        <w:tc>
          <w:tcPr>
            <w:tcW w:w="1389" w:type="dxa"/>
            <w:tcBorders/>
            <w:tcMar>
              <w:bottom w:w="0" w:type="dxa"/>
            </w:tcMar>
            <w:vAlign w:val="center"/>
          </w:tcPr>
          <w:p>
            <w:pPr>
              <w:pStyle w:val="TableContents"/>
              <w:bidi w:val="0"/>
              <w:spacing w:before="0" w:after="283"/>
              <w:jc w:val="center"/>
              <w:rPr/>
            </w:pPr>
            <w:hyperlink r:id="rId295">
              <w:r>
                <w:rPr>
                  <w:rStyle w:val="InternetLink"/>
                  <w:rFonts w:ascii="Times New Roman;Times;Serif" w:hAnsi="Times New Roman;Times;Serif"/>
                  <w:sz w:val="20"/>
                </w:rPr>
                <w:t>10.19E</w:t>
              </w:r>
            </w:hyperlink>
          </w:p>
        </w:tc>
        <w:tc>
          <w:tcPr>
            <w:tcW w:w="60" w:type="dxa"/>
            <w:tcBorders/>
            <w:tcMar>
              <w:bottom w:w="0" w:type="dxa"/>
            </w:tcMar>
            <w:vAlign w:val="center"/>
          </w:tcPr>
          <w:p>
            <w:pPr>
              <w:pStyle w:val="TableContents"/>
              <w:bidi w:val="0"/>
              <w:spacing w:before="0" w:after="283"/>
              <w:jc w:val="center"/>
              <w:rPr/>
            </w:pPr>
            <w:r>
              <w:rPr/>
              <w:t> </w:t>
            </w:r>
          </w:p>
        </w:tc>
        <w:tc>
          <w:tcPr>
            <w:tcW w:w="582" w:type="dxa"/>
            <w:tcBorders/>
            <w:tcMar>
              <w:bottom w:w="0" w:type="dxa"/>
            </w:tcMar>
            <w:vAlign w:val="center"/>
          </w:tcPr>
          <w:p>
            <w:pPr>
              <w:pStyle w:val="TableContents"/>
              <w:bidi w:val="0"/>
              <w:spacing w:before="0" w:after="283"/>
              <w:jc w:val="center"/>
              <w:rPr/>
            </w:pPr>
            <w:hyperlink r:id="rId296">
              <w:r>
                <w:rPr>
                  <w:rStyle w:val="InternetLink"/>
                  <w:rFonts w:ascii="Times New Roman;Times;Serif" w:hAnsi="Times New Roman;Times;Serif"/>
                  <w:sz w:val="20"/>
                </w:rPr>
                <w:t>3/8/2022</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89"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89"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582"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left"/>
              <w:rPr/>
            </w:pPr>
            <w:hyperlink r:id="rId297">
              <w:r>
                <w:rPr>
                  <w:rStyle w:val="InternetLink"/>
                  <w:rFonts w:ascii="Times New Roman;Times;Serif" w:hAnsi="Times New Roman;Times;Serif"/>
                  <w:sz w:val="20"/>
                </w:rPr>
                <w:t>10.32</w:t>
              </w:r>
            </w:hyperlink>
          </w:p>
        </w:tc>
        <w:tc>
          <w:tcPr>
            <w:tcW w:w="60" w:type="dxa"/>
            <w:tcBorders/>
            <w:tcMar>
              <w:bottom w:w="0" w:type="dxa"/>
            </w:tcMar>
            <w:vAlign w:val="center"/>
          </w:tcPr>
          <w:p>
            <w:pPr>
              <w:pStyle w:val="TableContents"/>
              <w:bidi w:val="0"/>
              <w:spacing w:before="0" w:after="283"/>
              <w:jc w:val="left"/>
              <w:rPr/>
            </w:pPr>
            <w:r>
              <w:rPr/>
              <w:t> </w:t>
            </w:r>
          </w:p>
        </w:tc>
        <w:tc>
          <w:tcPr>
            <w:tcW w:w="4885" w:type="dxa"/>
            <w:tcBorders/>
            <w:tcMar>
              <w:bottom w:w="0" w:type="dxa"/>
            </w:tcMar>
            <w:vAlign w:val="center"/>
          </w:tcPr>
          <w:p>
            <w:pPr>
              <w:pStyle w:val="TableContents"/>
              <w:bidi w:val="0"/>
              <w:spacing w:before="0" w:after="283"/>
              <w:jc w:val="left"/>
              <w:rPr/>
            </w:pPr>
            <w:hyperlink r:id="rId298">
              <w:r>
                <w:rPr>
                  <w:rStyle w:val="InternetLink"/>
                  <w:rFonts w:ascii="Times New Roman;Times;Serif" w:hAnsi="Times New Roman;Times;Serif"/>
                  <w:sz w:val="20"/>
                </w:rPr>
                <w:t>Default Waiver and Consent to Loan and Security Agreement, dated as of March 4, 2022, by and between Standard BioTools Inc. (formerly Fluidigm Corporation) and Silicon Valley Bank.</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r:id="rId299">
              <w:r>
                <w:rPr>
                  <w:rStyle w:val="InternetLink"/>
                  <w:rFonts w:ascii="Times New Roman;Times;Serif" w:hAnsi="Times New Roman;Times;Serif"/>
                  <w:sz w:val="20"/>
                </w:rPr>
                <w:t>10-K</w:t>
              </w:r>
            </w:hyperlink>
          </w:p>
        </w:tc>
        <w:tc>
          <w:tcPr>
            <w:tcW w:w="60" w:type="dxa"/>
            <w:tcBorders/>
            <w:tcMar>
              <w:bottom w:w="0" w:type="dxa"/>
            </w:tcMar>
            <w:vAlign w:val="center"/>
          </w:tcPr>
          <w:p>
            <w:pPr>
              <w:pStyle w:val="TableContents"/>
              <w:bidi w:val="0"/>
              <w:spacing w:before="0" w:after="283"/>
              <w:jc w:val="center"/>
              <w:rPr/>
            </w:pPr>
            <w:r>
              <w:rPr/>
              <w:t> </w:t>
            </w:r>
          </w:p>
        </w:tc>
        <w:tc>
          <w:tcPr>
            <w:tcW w:w="789" w:type="dxa"/>
            <w:tcBorders/>
            <w:tcMar>
              <w:bottom w:w="0" w:type="dxa"/>
            </w:tcMar>
            <w:vAlign w:val="center"/>
          </w:tcPr>
          <w:p>
            <w:pPr>
              <w:pStyle w:val="TableContents"/>
              <w:bidi w:val="0"/>
              <w:spacing w:before="0" w:after="283"/>
              <w:jc w:val="center"/>
              <w:rPr/>
            </w:pPr>
            <w:hyperlink r:id="rId300">
              <w:r>
                <w:rPr>
                  <w:rStyle w:val="InternetLink"/>
                  <w:rFonts w:ascii="Times New Roman;Times;Serif" w:hAnsi="Times New Roman;Times;Serif"/>
                  <w:sz w:val="20"/>
                </w:rPr>
                <w:t>001-34180</w:t>
              </w:r>
            </w:hyperlink>
          </w:p>
        </w:tc>
        <w:tc>
          <w:tcPr>
            <w:tcW w:w="60" w:type="dxa"/>
            <w:tcBorders/>
            <w:tcMar>
              <w:bottom w:w="0" w:type="dxa"/>
            </w:tcMar>
            <w:vAlign w:val="center"/>
          </w:tcPr>
          <w:p>
            <w:pPr>
              <w:pStyle w:val="TableContents"/>
              <w:bidi w:val="0"/>
              <w:spacing w:before="0" w:after="283"/>
              <w:jc w:val="center"/>
              <w:rPr/>
            </w:pPr>
            <w:r>
              <w:rPr/>
              <w:t> </w:t>
            </w:r>
          </w:p>
        </w:tc>
        <w:tc>
          <w:tcPr>
            <w:tcW w:w="1389" w:type="dxa"/>
            <w:tcBorders/>
            <w:tcMar>
              <w:bottom w:w="0" w:type="dxa"/>
            </w:tcMar>
            <w:vAlign w:val="center"/>
          </w:tcPr>
          <w:p>
            <w:pPr>
              <w:pStyle w:val="TableContents"/>
              <w:bidi w:val="0"/>
              <w:spacing w:before="0" w:after="283"/>
              <w:jc w:val="center"/>
              <w:rPr/>
            </w:pPr>
            <w:hyperlink r:id="rId301">
              <w:r>
                <w:rPr>
                  <w:rStyle w:val="InternetLink"/>
                  <w:rFonts w:ascii="Times New Roman;Times;Serif" w:hAnsi="Times New Roman;Times;Serif"/>
                  <w:sz w:val="20"/>
                </w:rPr>
                <w:t>10.19F</w:t>
              </w:r>
            </w:hyperlink>
          </w:p>
        </w:tc>
        <w:tc>
          <w:tcPr>
            <w:tcW w:w="60" w:type="dxa"/>
            <w:tcBorders/>
            <w:tcMar>
              <w:bottom w:w="0" w:type="dxa"/>
            </w:tcMar>
            <w:vAlign w:val="center"/>
          </w:tcPr>
          <w:p>
            <w:pPr>
              <w:pStyle w:val="TableContents"/>
              <w:bidi w:val="0"/>
              <w:spacing w:before="0" w:after="283"/>
              <w:jc w:val="center"/>
              <w:rPr/>
            </w:pPr>
            <w:r>
              <w:rPr/>
              <w:t> </w:t>
            </w:r>
          </w:p>
        </w:tc>
        <w:tc>
          <w:tcPr>
            <w:tcW w:w="582" w:type="dxa"/>
            <w:tcBorders/>
            <w:tcMar>
              <w:bottom w:w="0" w:type="dxa"/>
            </w:tcMar>
            <w:vAlign w:val="center"/>
          </w:tcPr>
          <w:p>
            <w:pPr>
              <w:pStyle w:val="TableContents"/>
              <w:bidi w:val="0"/>
              <w:spacing w:before="0" w:after="283"/>
              <w:jc w:val="center"/>
              <w:rPr/>
            </w:pPr>
            <w:hyperlink r:id="rId302">
              <w:r>
                <w:rPr>
                  <w:rStyle w:val="InternetLink"/>
                  <w:rFonts w:ascii="Times New Roman;Times;Serif" w:hAnsi="Times New Roman;Times;Serif"/>
                  <w:sz w:val="20"/>
                </w:rPr>
                <w:t>3/8/2022</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89"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89"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582"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left"/>
              <w:rPr/>
            </w:pPr>
            <w:hyperlink r:id="rId303">
              <w:r>
                <w:rPr>
                  <w:rStyle w:val="InternetLink"/>
                  <w:rFonts w:ascii="Times New Roman;Times;Serif" w:hAnsi="Times New Roman;Times;Serif"/>
                  <w:sz w:val="20"/>
                </w:rPr>
                <w:t>10.33</w:t>
              </w:r>
            </w:hyperlink>
          </w:p>
        </w:tc>
        <w:tc>
          <w:tcPr>
            <w:tcW w:w="60" w:type="dxa"/>
            <w:tcBorders/>
            <w:tcMar>
              <w:bottom w:w="0" w:type="dxa"/>
            </w:tcMar>
            <w:vAlign w:val="center"/>
          </w:tcPr>
          <w:p>
            <w:pPr>
              <w:pStyle w:val="TableContents"/>
              <w:bidi w:val="0"/>
              <w:spacing w:before="0" w:after="283"/>
              <w:jc w:val="left"/>
              <w:rPr/>
            </w:pPr>
            <w:r>
              <w:rPr/>
              <w:t> </w:t>
            </w:r>
          </w:p>
        </w:tc>
        <w:tc>
          <w:tcPr>
            <w:tcW w:w="4885" w:type="dxa"/>
            <w:tcBorders/>
            <w:tcMar>
              <w:bottom w:w="0" w:type="dxa"/>
            </w:tcMar>
            <w:vAlign w:val="center"/>
          </w:tcPr>
          <w:p>
            <w:pPr>
              <w:pStyle w:val="TableContents"/>
              <w:bidi w:val="0"/>
              <w:spacing w:before="0" w:after="283"/>
              <w:jc w:val="left"/>
              <w:rPr/>
            </w:pPr>
            <w:hyperlink r:id="rId304">
              <w:r>
                <w:rPr>
                  <w:rStyle w:val="InternetLink"/>
                  <w:rFonts w:ascii="Times New Roman;Times;Serif" w:hAnsi="Times New Roman;Times;Serif"/>
                  <w:sz w:val="20"/>
                </w:rPr>
                <w:t>Purchase Agreement, dated as of November 20, 2019, by and between Standard BioTools Inc. (formerly Fluidigm Corporation) and Barclays Capital Inc., as representative of the several initial purchasers named in Schedule I thereto.</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r:id="rId305">
              <w:r>
                <w:rPr>
                  <w:rStyle w:val="InternetLink"/>
                  <w:rFonts w:ascii="Times New Roman;Times;Serif" w:hAnsi="Times New Roman;Times;Serif"/>
                  <w:sz w:val="20"/>
                </w:rPr>
                <w:t>8-K</w:t>
              </w:r>
            </w:hyperlink>
          </w:p>
        </w:tc>
        <w:tc>
          <w:tcPr>
            <w:tcW w:w="60" w:type="dxa"/>
            <w:tcBorders/>
            <w:tcMar>
              <w:bottom w:w="0" w:type="dxa"/>
            </w:tcMar>
            <w:vAlign w:val="center"/>
          </w:tcPr>
          <w:p>
            <w:pPr>
              <w:pStyle w:val="TableContents"/>
              <w:bidi w:val="0"/>
              <w:spacing w:before="0" w:after="283"/>
              <w:jc w:val="center"/>
              <w:rPr/>
            </w:pPr>
            <w:r>
              <w:rPr/>
              <w:t> </w:t>
            </w:r>
          </w:p>
        </w:tc>
        <w:tc>
          <w:tcPr>
            <w:tcW w:w="789" w:type="dxa"/>
            <w:tcBorders/>
            <w:tcMar>
              <w:bottom w:w="0" w:type="dxa"/>
            </w:tcMar>
            <w:vAlign w:val="center"/>
          </w:tcPr>
          <w:p>
            <w:pPr>
              <w:pStyle w:val="TableContents"/>
              <w:bidi w:val="0"/>
              <w:spacing w:before="0" w:after="283"/>
              <w:jc w:val="center"/>
              <w:rPr/>
            </w:pPr>
            <w:hyperlink r:id="rId306">
              <w:r>
                <w:rPr>
                  <w:rStyle w:val="InternetLink"/>
                  <w:rFonts w:ascii="Times New Roman;Times;Serif" w:hAnsi="Times New Roman;Times;Serif"/>
                  <w:sz w:val="20"/>
                </w:rPr>
                <w:t>001-34180</w:t>
              </w:r>
            </w:hyperlink>
          </w:p>
        </w:tc>
        <w:tc>
          <w:tcPr>
            <w:tcW w:w="60" w:type="dxa"/>
            <w:tcBorders/>
            <w:tcMar>
              <w:bottom w:w="0" w:type="dxa"/>
            </w:tcMar>
            <w:vAlign w:val="center"/>
          </w:tcPr>
          <w:p>
            <w:pPr>
              <w:pStyle w:val="TableContents"/>
              <w:bidi w:val="0"/>
              <w:spacing w:before="0" w:after="283"/>
              <w:jc w:val="center"/>
              <w:rPr/>
            </w:pPr>
            <w:r>
              <w:rPr/>
              <w:t> </w:t>
            </w:r>
          </w:p>
        </w:tc>
        <w:tc>
          <w:tcPr>
            <w:tcW w:w="1389" w:type="dxa"/>
            <w:tcBorders/>
            <w:tcMar>
              <w:bottom w:w="0" w:type="dxa"/>
            </w:tcMar>
            <w:vAlign w:val="center"/>
          </w:tcPr>
          <w:p>
            <w:pPr>
              <w:pStyle w:val="TableContents"/>
              <w:bidi w:val="0"/>
              <w:spacing w:before="0" w:after="283"/>
              <w:jc w:val="center"/>
              <w:rPr/>
            </w:pPr>
            <w:hyperlink r:id="rId307">
              <w:r>
                <w:rPr>
                  <w:rStyle w:val="InternetLink"/>
                  <w:rFonts w:ascii="Times New Roman;Times;Serif" w:hAnsi="Times New Roman;Times;Serif"/>
                  <w:sz w:val="20"/>
                </w:rPr>
                <w:t>10.1</w:t>
              </w:r>
            </w:hyperlink>
          </w:p>
        </w:tc>
        <w:tc>
          <w:tcPr>
            <w:tcW w:w="60" w:type="dxa"/>
            <w:tcBorders/>
            <w:tcMar>
              <w:bottom w:w="0" w:type="dxa"/>
            </w:tcMar>
            <w:vAlign w:val="center"/>
          </w:tcPr>
          <w:p>
            <w:pPr>
              <w:pStyle w:val="TableContents"/>
              <w:bidi w:val="0"/>
              <w:spacing w:before="0" w:after="283"/>
              <w:jc w:val="center"/>
              <w:rPr/>
            </w:pPr>
            <w:r>
              <w:rPr/>
              <w:t> </w:t>
            </w:r>
          </w:p>
        </w:tc>
        <w:tc>
          <w:tcPr>
            <w:tcW w:w="582" w:type="dxa"/>
            <w:tcBorders/>
            <w:tcMar>
              <w:bottom w:w="0" w:type="dxa"/>
            </w:tcMar>
            <w:vAlign w:val="center"/>
          </w:tcPr>
          <w:p>
            <w:pPr>
              <w:pStyle w:val="TableContents"/>
              <w:bidi w:val="0"/>
              <w:spacing w:before="0" w:after="283"/>
              <w:jc w:val="center"/>
              <w:rPr/>
            </w:pPr>
            <w:hyperlink r:id="rId308">
              <w:r>
                <w:rPr>
                  <w:rStyle w:val="InternetLink"/>
                  <w:rFonts w:ascii="Times New Roman;Times;Serif" w:hAnsi="Times New Roman;Times;Serif"/>
                  <w:sz w:val="20"/>
                </w:rPr>
                <w:t>11/22/2019</w:t>
              </w:r>
            </w:hyperlink>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28</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28" w:type="dxa"/>
          <w:right w:w="0" w:type="dxa"/>
        </w:tblCellMar>
      </w:tblPr>
      <w:tblGrid>
        <w:gridCol w:w="890"/>
        <w:gridCol w:w="60"/>
        <w:gridCol w:w="4971"/>
        <w:gridCol w:w="60"/>
        <w:gridCol w:w="1370"/>
        <w:gridCol w:w="60"/>
        <w:gridCol w:w="761"/>
        <w:gridCol w:w="60"/>
        <w:gridCol w:w="1382"/>
        <w:gridCol w:w="60"/>
        <w:gridCol w:w="531"/>
      </w:tblGrid>
      <w:tr>
        <w:trPr/>
        <w:tc>
          <w:tcPr>
            <w:tcW w:w="890" w:type="dxa"/>
            <w:tcBorders>
              <w:bottom w:val="single" w:sz="8" w:space="0" w:color="000000"/>
            </w:tcBorders>
            <w:vAlign w:val="center"/>
          </w:tcPr>
          <w:p>
            <w:pPr>
              <w:pStyle w:val="TableContents"/>
              <w:bidi w:val="0"/>
              <w:spacing w:before="0" w:after="283"/>
              <w:jc w:val="left"/>
              <w:rPr>
                <w:b/>
              </w:rPr>
            </w:pPr>
            <w:r>
              <w:rPr>
                <w:b/>
              </w:rPr>
              <w:t xml:space="preserve">Exhibit </w:t>
              <w:br/>
              <w:t>Number</w:t>
            </w:r>
          </w:p>
        </w:tc>
        <w:tc>
          <w:tcPr>
            <w:tcW w:w="60" w:type="dxa"/>
            <w:tcBorders/>
            <w:tcMar>
              <w:bottom w:w="0" w:type="dxa"/>
            </w:tcMar>
            <w:vAlign w:val="center"/>
          </w:tcPr>
          <w:p>
            <w:pPr>
              <w:pStyle w:val="TableContents"/>
              <w:bidi w:val="0"/>
              <w:spacing w:before="0" w:after="283"/>
              <w:jc w:val="left"/>
              <w:rPr/>
            </w:pPr>
            <w:r>
              <w:rPr/>
              <w:t> </w:t>
            </w:r>
          </w:p>
        </w:tc>
        <w:tc>
          <w:tcPr>
            <w:tcW w:w="4971"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c>
          <w:tcPr>
            <w:tcW w:w="60" w:type="dxa"/>
            <w:tcBorders/>
            <w:tcMar>
              <w:bottom w:w="0" w:type="dxa"/>
            </w:tcMar>
            <w:vAlign w:val="center"/>
          </w:tcPr>
          <w:p>
            <w:pPr>
              <w:pStyle w:val="TableContents"/>
              <w:bidi w:val="0"/>
              <w:spacing w:before="0" w:after="283"/>
              <w:jc w:val="left"/>
              <w:rPr/>
            </w:pPr>
            <w:r>
              <w:rPr/>
              <w:t> </w:t>
            </w:r>
          </w:p>
        </w:tc>
        <w:tc>
          <w:tcPr>
            <w:tcW w:w="1370" w:type="dxa"/>
            <w:tcBorders>
              <w:bottom w:val="single" w:sz="8" w:space="0" w:color="000000"/>
            </w:tcBorders>
            <w:vAlign w:val="center"/>
          </w:tcPr>
          <w:p>
            <w:pPr>
              <w:pStyle w:val="TableContents"/>
              <w:bidi w:val="0"/>
              <w:spacing w:before="0" w:after="283"/>
              <w:jc w:val="center"/>
              <w:rPr>
                <w:b/>
              </w:rPr>
            </w:pPr>
            <w:r>
              <w:rPr>
                <w:b/>
              </w:rPr>
              <w:t>Incorporated</w:t>
              <w:br/>
              <w:t>by Reference</w:t>
              <w:br/>
              <w:t>From Form</w:t>
            </w:r>
          </w:p>
        </w:tc>
        <w:tc>
          <w:tcPr>
            <w:tcW w:w="60" w:type="dxa"/>
            <w:tcBorders/>
            <w:tcMar>
              <w:bottom w:w="0" w:type="dxa"/>
            </w:tcMar>
            <w:vAlign w:val="center"/>
          </w:tcPr>
          <w:p>
            <w:pPr>
              <w:pStyle w:val="TableContents"/>
              <w:bidi w:val="0"/>
              <w:spacing w:before="0" w:after="283"/>
              <w:jc w:val="center"/>
              <w:rPr/>
            </w:pPr>
            <w:r>
              <w:rPr/>
              <w:t> </w:t>
            </w:r>
          </w:p>
        </w:tc>
        <w:tc>
          <w:tcPr>
            <w:tcW w:w="761"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File Number</w:t>
            </w:r>
          </w:p>
        </w:tc>
        <w:tc>
          <w:tcPr>
            <w:tcW w:w="60" w:type="dxa"/>
            <w:tcBorders/>
            <w:tcMar>
              <w:bottom w:w="0" w:type="dxa"/>
            </w:tcMar>
            <w:vAlign w:val="center"/>
          </w:tcPr>
          <w:p>
            <w:pPr>
              <w:pStyle w:val="TableContents"/>
              <w:bidi w:val="0"/>
              <w:spacing w:before="0" w:after="283"/>
              <w:jc w:val="left"/>
              <w:rPr/>
            </w:pPr>
            <w:r>
              <w:rPr/>
              <w:t> </w:t>
            </w:r>
          </w:p>
        </w:tc>
        <w:tc>
          <w:tcPr>
            <w:tcW w:w="1382" w:type="dxa"/>
            <w:tcBorders>
              <w:bottom w:val="single" w:sz="8" w:space="0" w:color="000000"/>
            </w:tcBorders>
            <w:vAlign w:val="center"/>
          </w:tcPr>
          <w:p>
            <w:pPr>
              <w:pStyle w:val="TableContents"/>
              <w:bidi w:val="0"/>
              <w:spacing w:before="0" w:after="283"/>
              <w:jc w:val="center"/>
              <w:rPr/>
            </w:pPr>
            <w:r>
              <w:rPr>
                <w:b/>
              </w:rPr>
              <w:t xml:space="preserve">Incorporated </w:t>
              <w:br/>
              <w:t>by Reference</w:t>
            </w:r>
            <w:r>
              <w:rPr/>
              <w:t xml:space="preserve"> </w:t>
              <w:br/>
            </w:r>
            <w:r>
              <w:rPr>
                <w:b/>
              </w:rPr>
              <w:t>From Exhibit</w:t>
            </w:r>
            <w:r>
              <w:rPr/>
              <w:t xml:space="preserve"> </w:t>
              <w:br/>
            </w:r>
            <w:r>
              <w:rPr>
                <w:b/>
              </w:rPr>
              <w:t>Number</w:t>
            </w:r>
          </w:p>
        </w:tc>
        <w:tc>
          <w:tcPr>
            <w:tcW w:w="60" w:type="dxa"/>
            <w:tcBorders/>
            <w:tcMar>
              <w:bottom w:w="0" w:type="dxa"/>
            </w:tcMar>
            <w:vAlign w:val="center"/>
          </w:tcPr>
          <w:p>
            <w:pPr>
              <w:pStyle w:val="TableContents"/>
              <w:bidi w:val="0"/>
              <w:spacing w:before="0" w:after="283"/>
              <w:jc w:val="left"/>
              <w:rPr/>
            </w:pPr>
            <w:r>
              <w:rPr/>
              <w:t> </w:t>
            </w:r>
          </w:p>
        </w:tc>
        <w:tc>
          <w:tcPr>
            <w:tcW w:w="531"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Date Filed</w:t>
            </w:r>
          </w:p>
        </w:tc>
      </w:tr>
      <w:tr>
        <w:trPr/>
        <w:tc>
          <w:tcPr>
            <w:tcW w:w="890" w:type="dxa"/>
            <w:tcBorders/>
            <w:tcMar>
              <w:bottom w:w="0" w:type="dxa"/>
            </w:tcMar>
            <w:vAlign w:val="center"/>
          </w:tcPr>
          <w:p>
            <w:pPr>
              <w:pStyle w:val="TableContents"/>
              <w:bidi w:val="0"/>
              <w:spacing w:before="0" w:after="283"/>
              <w:jc w:val="left"/>
              <w:rPr/>
            </w:pPr>
            <w:hyperlink r:id="rId309">
              <w:r>
                <w:rPr>
                  <w:rStyle w:val="InternetLink"/>
                  <w:rFonts w:ascii="Times New Roman;Times;Serif" w:hAnsi="Times New Roman;Times;Serif"/>
                  <w:sz w:val="20"/>
                </w:rPr>
                <w:t>10.34†</w:t>
              </w:r>
            </w:hyperlink>
          </w:p>
        </w:tc>
        <w:tc>
          <w:tcPr>
            <w:tcW w:w="60" w:type="dxa"/>
            <w:tcBorders/>
            <w:tcMar>
              <w:bottom w:w="0" w:type="dxa"/>
            </w:tcMar>
            <w:vAlign w:val="center"/>
          </w:tcPr>
          <w:p>
            <w:pPr>
              <w:pStyle w:val="TableContents"/>
              <w:bidi w:val="0"/>
              <w:spacing w:before="0" w:after="283"/>
              <w:jc w:val="left"/>
              <w:rPr/>
            </w:pPr>
            <w:r>
              <w:rPr/>
              <w:t> </w:t>
            </w:r>
          </w:p>
        </w:tc>
        <w:tc>
          <w:tcPr>
            <w:tcW w:w="4971" w:type="dxa"/>
            <w:tcBorders/>
            <w:tcMar>
              <w:bottom w:w="0" w:type="dxa"/>
            </w:tcMar>
            <w:vAlign w:val="center"/>
          </w:tcPr>
          <w:p>
            <w:pPr>
              <w:pStyle w:val="TableContents"/>
              <w:bidi w:val="0"/>
              <w:spacing w:before="0" w:after="283"/>
              <w:jc w:val="left"/>
              <w:rPr/>
            </w:pPr>
            <w:hyperlink r:id="rId310">
              <w:r>
                <w:rPr>
                  <w:rStyle w:val="InternetLink"/>
                  <w:rFonts w:ascii="Times New Roman;Times;Serif" w:hAnsi="Times New Roman;Times;Serif"/>
                  <w:sz w:val="20"/>
                </w:rPr>
                <w:t>Solicitation/Contract/Order for Commercial Items, dated as of July 30, 2020, by and between Standard BioTools Inc. (formerly Fluidigm Corporation) and National Institutes of Health, as amended on September 28, 2020.</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r:id="rId311">
              <w:r>
                <w:rPr>
                  <w:rStyle w:val="InternetLink"/>
                  <w:rFonts w:ascii="Times New Roman;Times;Serif" w:hAnsi="Times New Roman;Times;Serif"/>
                  <w:sz w:val="20"/>
                </w:rPr>
                <w:t>10-Q</w:t>
              </w:r>
            </w:hyperlink>
          </w:p>
        </w:tc>
        <w:tc>
          <w:tcPr>
            <w:tcW w:w="60" w:type="dxa"/>
            <w:tcBorders/>
            <w:tcMar>
              <w:bottom w:w="0" w:type="dxa"/>
            </w:tcMar>
            <w:vAlign w:val="center"/>
          </w:tcPr>
          <w:p>
            <w:pPr>
              <w:pStyle w:val="TableContents"/>
              <w:bidi w:val="0"/>
              <w:spacing w:before="0" w:after="283"/>
              <w:jc w:val="center"/>
              <w:rPr/>
            </w:pPr>
            <w:r>
              <w:rPr/>
              <w:t> </w:t>
            </w:r>
          </w:p>
        </w:tc>
        <w:tc>
          <w:tcPr>
            <w:tcW w:w="761" w:type="dxa"/>
            <w:tcBorders/>
            <w:tcMar>
              <w:bottom w:w="0" w:type="dxa"/>
            </w:tcMar>
            <w:vAlign w:val="center"/>
          </w:tcPr>
          <w:p>
            <w:pPr>
              <w:pStyle w:val="TableContents"/>
              <w:bidi w:val="0"/>
              <w:spacing w:before="0" w:after="283"/>
              <w:jc w:val="center"/>
              <w:rPr/>
            </w:pPr>
            <w:hyperlink r:id="rId312">
              <w:r>
                <w:rPr>
                  <w:rStyle w:val="InternetLink"/>
                  <w:rFonts w:ascii="Times New Roman;Times;Serif" w:hAnsi="Times New Roman;Times;Serif"/>
                  <w:sz w:val="20"/>
                </w:rPr>
                <w:t>001-34180</w:t>
              </w:r>
            </w:hyperlink>
          </w:p>
        </w:tc>
        <w:tc>
          <w:tcPr>
            <w:tcW w:w="60" w:type="dxa"/>
            <w:tcBorders/>
            <w:tcMar>
              <w:bottom w:w="0" w:type="dxa"/>
            </w:tcMar>
            <w:vAlign w:val="center"/>
          </w:tcPr>
          <w:p>
            <w:pPr>
              <w:pStyle w:val="TableContents"/>
              <w:bidi w:val="0"/>
              <w:spacing w:before="0" w:after="283"/>
              <w:jc w:val="center"/>
              <w:rPr/>
            </w:pPr>
            <w:r>
              <w:rPr/>
              <w:t> </w:t>
            </w:r>
          </w:p>
        </w:tc>
        <w:tc>
          <w:tcPr>
            <w:tcW w:w="1382" w:type="dxa"/>
            <w:tcBorders/>
            <w:tcMar>
              <w:bottom w:w="0" w:type="dxa"/>
            </w:tcMar>
            <w:vAlign w:val="center"/>
          </w:tcPr>
          <w:p>
            <w:pPr>
              <w:pStyle w:val="TableContents"/>
              <w:bidi w:val="0"/>
              <w:spacing w:before="0" w:after="283"/>
              <w:jc w:val="center"/>
              <w:rPr/>
            </w:pPr>
            <w:hyperlink r:id="rId313">
              <w:r>
                <w:rPr>
                  <w:rStyle w:val="InternetLink"/>
                  <w:rFonts w:ascii="Times New Roman;Times;Serif" w:hAnsi="Times New Roman;Times;Serif"/>
                  <w:sz w:val="20"/>
                </w:rPr>
                <w:t>10.1</w:t>
              </w:r>
            </w:hyperlink>
          </w:p>
        </w:tc>
        <w:tc>
          <w:tcPr>
            <w:tcW w:w="60" w:type="dxa"/>
            <w:tcBorders/>
            <w:tcMar>
              <w:bottom w:w="0" w:type="dxa"/>
            </w:tcMar>
            <w:vAlign w:val="center"/>
          </w:tcPr>
          <w:p>
            <w:pPr>
              <w:pStyle w:val="TableContents"/>
              <w:bidi w:val="0"/>
              <w:spacing w:before="0" w:after="283"/>
              <w:jc w:val="center"/>
              <w:rPr/>
            </w:pPr>
            <w:r>
              <w:rPr/>
              <w:t> </w:t>
            </w:r>
          </w:p>
        </w:tc>
        <w:tc>
          <w:tcPr>
            <w:tcW w:w="531" w:type="dxa"/>
            <w:tcBorders/>
            <w:tcMar>
              <w:bottom w:w="0" w:type="dxa"/>
            </w:tcMar>
            <w:vAlign w:val="center"/>
          </w:tcPr>
          <w:p>
            <w:pPr>
              <w:pStyle w:val="TableContents"/>
              <w:bidi w:val="0"/>
              <w:spacing w:before="0" w:after="283"/>
              <w:jc w:val="center"/>
              <w:rPr/>
            </w:pPr>
            <w:hyperlink r:id="rId314">
              <w:r>
                <w:rPr>
                  <w:rStyle w:val="InternetLink"/>
                  <w:rFonts w:ascii="Times New Roman;Times;Serif" w:hAnsi="Times New Roman;Times;Serif"/>
                  <w:sz w:val="20"/>
                </w:rPr>
                <w:t>11/9/2020</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97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6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82"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531"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left"/>
              <w:rPr/>
            </w:pPr>
            <w:hyperlink r:id="rId315">
              <w:r>
                <w:rPr>
                  <w:rStyle w:val="InternetLink"/>
                  <w:rFonts w:ascii="Times New Roman;Times;Serif" w:hAnsi="Times New Roman;Times;Serif"/>
                  <w:sz w:val="20"/>
                </w:rPr>
                <w:t>10.35†</w:t>
              </w:r>
            </w:hyperlink>
          </w:p>
        </w:tc>
        <w:tc>
          <w:tcPr>
            <w:tcW w:w="60" w:type="dxa"/>
            <w:tcBorders/>
            <w:tcMar>
              <w:bottom w:w="0" w:type="dxa"/>
            </w:tcMar>
            <w:vAlign w:val="center"/>
          </w:tcPr>
          <w:p>
            <w:pPr>
              <w:pStyle w:val="TableContents"/>
              <w:bidi w:val="0"/>
              <w:spacing w:before="0" w:after="283"/>
              <w:jc w:val="left"/>
              <w:rPr/>
            </w:pPr>
            <w:r>
              <w:rPr/>
              <w:t> </w:t>
            </w:r>
          </w:p>
        </w:tc>
        <w:tc>
          <w:tcPr>
            <w:tcW w:w="4971" w:type="dxa"/>
            <w:tcBorders/>
            <w:tcMar>
              <w:bottom w:w="0" w:type="dxa"/>
            </w:tcMar>
            <w:vAlign w:val="center"/>
          </w:tcPr>
          <w:p>
            <w:pPr>
              <w:pStyle w:val="TableContents"/>
              <w:bidi w:val="0"/>
              <w:spacing w:before="0" w:after="283"/>
              <w:jc w:val="left"/>
              <w:rPr/>
            </w:pPr>
            <w:hyperlink r:id="rId316">
              <w:r>
                <w:rPr>
                  <w:rStyle w:val="InternetLink"/>
                  <w:rFonts w:ascii="Times New Roman;Times;Serif" w:hAnsi="Times New Roman;Times;Serif"/>
                  <w:sz w:val="20"/>
                </w:rPr>
                <w:t xml:space="preserve">Amendment of Solicitation/Modification of Contract, dated as of May 10, 2021, by and between Standard BioTools Inc. (formerly Fluidigm Corporation) and the National Institutes of Health. </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r:id="rId317">
              <w:r>
                <w:rPr>
                  <w:rStyle w:val="InternetLink"/>
                  <w:rFonts w:ascii="Times New Roman;Times;Serif" w:hAnsi="Times New Roman;Times;Serif"/>
                  <w:sz w:val="20"/>
                </w:rPr>
                <w:t>10-Q</w:t>
              </w:r>
            </w:hyperlink>
          </w:p>
        </w:tc>
        <w:tc>
          <w:tcPr>
            <w:tcW w:w="60" w:type="dxa"/>
            <w:tcBorders/>
            <w:tcMar>
              <w:bottom w:w="0" w:type="dxa"/>
            </w:tcMar>
            <w:vAlign w:val="center"/>
          </w:tcPr>
          <w:p>
            <w:pPr>
              <w:pStyle w:val="TableContents"/>
              <w:bidi w:val="0"/>
              <w:spacing w:before="0" w:after="283"/>
              <w:jc w:val="center"/>
              <w:rPr/>
            </w:pPr>
            <w:r>
              <w:rPr/>
              <w:t> </w:t>
            </w:r>
          </w:p>
        </w:tc>
        <w:tc>
          <w:tcPr>
            <w:tcW w:w="761" w:type="dxa"/>
            <w:tcBorders/>
            <w:tcMar>
              <w:bottom w:w="0" w:type="dxa"/>
            </w:tcMar>
            <w:vAlign w:val="center"/>
          </w:tcPr>
          <w:p>
            <w:pPr>
              <w:pStyle w:val="TableContents"/>
              <w:bidi w:val="0"/>
              <w:spacing w:before="0" w:after="283"/>
              <w:jc w:val="center"/>
              <w:rPr/>
            </w:pPr>
            <w:hyperlink r:id="rId318">
              <w:r>
                <w:rPr>
                  <w:rStyle w:val="InternetLink"/>
                  <w:rFonts w:ascii="Times New Roman;Times;Serif" w:hAnsi="Times New Roman;Times;Serif"/>
                  <w:sz w:val="20"/>
                </w:rPr>
                <w:t>001-34180</w:t>
              </w:r>
            </w:hyperlink>
          </w:p>
        </w:tc>
        <w:tc>
          <w:tcPr>
            <w:tcW w:w="60" w:type="dxa"/>
            <w:tcBorders/>
            <w:tcMar>
              <w:bottom w:w="0" w:type="dxa"/>
            </w:tcMar>
            <w:vAlign w:val="center"/>
          </w:tcPr>
          <w:p>
            <w:pPr>
              <w:pStyle w:val="TableContents"/>
              <w:bidi w:val="0"/>
              <w:spacing w:before="0" w:after="283"/>
              <w:jc w:val="center"/>
              <w:rPr/>
            </w:pPr>
            <w:r>
              <w:rPr/>
              <w:t> </w:t>
            </w:r>
          </w:p>
        </w:tc>
        <w:tc>
          <w:tcPr>
            <w:tcW w:w="1382" w:type="dxa"/>
            <w:tcBorders/>
            <w:tcMar>
              <w:bottom w:w="0" w:type="dxa"/>
            </w:tcMar>
            <w:vAlign w:val="center"/>
          </w:tcPr>
          <w:p>
            <w:pPr>
              <w:pStyle w:val="TableContents"/>
              <w:bidi w:val="0"/>
              <w:spacing w:before="0" w:after="283"/>
              <w:jc w:val="center"/>
              <w:rPr/>
            </w:pPr>
            <w:hyperlink r:id="rId319">
              <w:r>
                <w:rPr>
                  <w:rStyle w:val="InternetLink"/>
                  <w:rFonts w:ascii="Times New Roman;Times;Serif" w:hAnsi="Times New Roman;Times;Serif"/>
                  <w:sz w:val="20"/>
                </w:rPr>
                <w:t>10.1</w:t>
              </w:r>
            </w:hyperlink>
          </w:p>
        </w:tc>
        <w:tc>
          <w:tcPr>
            <w:tcW w:w="60" w:type="dxa"/>
            <w:tcBorders/>
            <w:tcMar>
              <w:bottom w:w="0" w:type="dxa"/>
            </w:tcMar>
            <w:vAlign w:val="center"/>
          </w:tcPr>
          <w:p>
            <w:pPr>
              <w:pStyle w:val="TableContents"/>
              <w:bidi w:val="0"/>
              <w:spacing w:before="0" w:after="283"/>
              <w:jc w:val="center"/>
              <w:rPr/>
            </w:pPr>
            <w:r>
              <w:rPr/>
              <w:t> </w:t>
            </w:r>
          </w:p>
        </w:tc>
        <w:tc>
          <w:tcPr>
            <w:tcW w:w="531" w:type="dxa"/>
            <w:tcBorders/>
            <w:tcMar>
              <w:bottom w:w="0" w:type="dxa"/>
            </w:tcMar>
            <w:vAlign w:val="center"/>
          </w:tcPr>
          <w:p>
            <w:pPr>
              <w:pStyle w:val="TableContents"/>
              <w:bidi w:val="0"/>
              <w:spacing w:before="0" w:after="283"/>
              <w:jc w:val="center"/>
              <w:rPr/>
            </w:pPr>
            <w:hyperlink r:id="rId320">
              <w:r>
                <w:rPr>
                  <w:rStyle w:val="InternetLink"/>
                  <w:rFonts w:ascii="Times New Roman;Times;Serif" w:hAnsi="Times New Roman;Times;Serif"/>
                  <w:sz w:val="20"/>
                </w:rPr>
                <w:t>8/6/2021</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97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6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82"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531"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left"/>
              <w:rPr/>
            </w:pPr>
            <w:hyperlink r:id="rId321">
              <w:r>
                <w:rPr>
                  <w:rStyle w:val="InternetLink"/>
                  <w:rFonts w:ascii="Times New Roman;Times;Serif" w:hAnsi="Times New Roman;Times;Serif"/>
                  <w:sz w:val="20"/>
                </w:rPr>
                <w:t>10.36†</w:t>
              </w:r>
            </w:hyperlink>
          </w:p>
        </w:tc>
        <w:tc>
          <w:tcPr>
            <w:tcW w:w="60" w:type="dxa"/>
            <w:tcBorders/>
            <w:tcMar>
              <w:bottom w:w="0" w:type="dxa"/>
            </w:tcMar>
            <w:vAlign w:val="center"/>
          </w:tcPr>
          <w:p>
            <w:pPr>
              <w:pStyle w:val="TableContents"/>
              <w:bidi w:val="0"/>
              <w:spacing w:before="0" w:after="283"/>
              <w:jc w:val="left"/>
              <w:rPr/>
            </w:pPr>
            <w:r>
              <w:rPr/>
              <w:t> </w:t>
            </w:r>
          </w:p>
        </w:tc>
        <w:tc>
          <w:tcPr>
            <w:tcW w:w="4971" w:type="dxa"/>
            <w:tcBorders/>
            <w:tcMar>
              <w:bottom w:w="0" w:type="dxa"/>
            </w:tcMar>
            <w:vAlign w:val="center"/>
          </w:tcPr>
          <w:p>
            <w:pPr>
              <w:pStyle w:val="TableContents"/>
              <w:bidi w:val="0"/>
              <w:spacing w:before="0" w:after="283"/>
              <w:jc w:val="left"/>
              <w:rPr/>
            </w:pPr>
            <w:hyperlink r:id="rId322">
              <w:r>
                <w:rPr>
                  <w:rStyle w:val="InternetLink"/>
                  <w:rFonts w:ascii="Times New Roman;Times;Serif" w:hAnsi="Times New Roman;Times;Serif"/>
                  <w:sz w:val="20"/>
                </w:rPr>
                <w:t>Amendment of Solicitation/Modification of Contract, dated as of September 29, 2021, by and between Standard BioTools Inc. (formerly Fluidigm Corporation) and the National Institutes of Health.</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r:id="rId323">
              <w:r>
                <w:rPr>
                  <w:rStyle w:val="InternetLink"/>
                  <w:rFonts w:ascii="Times New Roman;Times;Serif" w:hAnsi="Times New Roman;Times;Serif"/>
                  <w:sz w:val="20"/>
                </w:rPr>
                <w:t>10-Q</w:t>
              </w:r>
            </w:hyperlink>
          </w:p>
        </w:tc>
        <w:tc>
          <w:tcPr>
            <w:tcW w:w="60" w:type="dxa"/>
            <w:tcBorders/>
            <w:tcMar>
              <w:bottom w:w="0" w:type="dxa"/>
            </w:tcMar>
            <w:vAlign w:val="center"/>
          </w:tcPr>
          <w:p>
            <w:pPr>
              <w:pStyle w:val="TableContents"/>
              <w:bidi w:val="0"/>
              <w:spacing w:before="0" w:after="283"/>
              <w:jc w:val="center"/>
              <w:rPr/>
            </w:pPr>
            <w:r>
              <w:rPr/>
              <w:t> </w:t>
            </w:r>
          </w:p>
        </w:tc>
        <w:tc>
          <w:tcPr>
            <w:tcW w:w="761" w:type="dxa"/>
            <w:tcBorders/>
            <w:tcMar>
              <w:bottom w:w="0" w:type="dxa"/>
            </w:tcMar>
            <w:vAlign w:val="center"/>
          </w:tcPr>
          <w:p>
            <w:pPr>
              <w:pStyle w:val="TableContents"/>
              <w:bidi w:val="0"/>
              <w:spacing w:before="0" w:after="283"/>
              <w:jc w:val="center"/>
              <w:rPr/>
            </w:pPr>
            <w:hyperlink r:id="rId324">
              <w:r>
                <w:rPr>
                  <w:rStyle w:val="InternetLink"/>
                  <w:rFonts w:ascii="Times New Roman;Times;Serif" w:hAnsi="Times New Roman;Times;Serif"/>
                  <w:sz w:val="20"/>
                </w:rPr>
                <w:t>001-34180</w:t>
              </w:r>
            </w:hyperlink>
          </w:p>
        </w:tc>
        <w:tc>
          <w:tcPr>
            <w:tcW w:w="60" w:type="dxa"/>
            <w:tcBorders/>
            <w:tcMar>
              <w:bottom w:w="0" w:type="dxa"/>
            </w:tcMar>
            <w:vAlign w:val="center"/>
          </w:tcPr>
          <w:p>
            <w:pPr>
              <w:pStyle w:val="TableContents"/>
              <w:bidi w:val="0"/>
              <w:spacing w:before="0" w:after="283"/>
              <w:jc w:val="center"/>
              <w:rPr/>
            </w:pPr>
            <w:r>
              <w:rPr/>
              <w:t> </w:t>
            </w:r>
          </w:p>
        </w:tc>
        <w:tc>
          <w:tcPr>
            <w:tcW w:w="1382" w:type="dxa"/>
            <w:tcBorders/>
            <w:tcMar>
              <w:bottom w:w="0" w:type="dxa"/>
            </w:tcMar>
            <w:vAlign w:val="center"/>
          </w:tcPr>
          <w:p>
            <w:pPr>
              <w:pStyle w:val="TableContents"/>
              <w:bidi w:val="0"/>
              <w:spacing w:before="0" w:after="283"/>
              <w:jc w:val="center"/>
              <w:rPr/>
            </w:pPr>
            <w:hyperlink r:id="rId325">
              <w:r>
                <w:rPr>
                  <w:rStyle w:val="InternetLink"/>
                  <w:rFonts w:ascii="Times New Roman;Times;Serif" w:hAnsi="Times New Roman;Times;Serif"/>
                  <w:sz w:val="20"/>
                </w:rPr>
                <w:t>10.1</w:t>
              </w:r>
            </w:hyperlink>
          </w:p>
        </w:tc>
        <w:tc>
          <w:tcPr>
            <w:tcW w:w="60" w:type="dxa"/>
            <w:tcBorders/>
            <w:tcMar>
              <w:bottom w:w="0" w:type="dxa"/>
            </w:tcMar>
            <w:vAlign w:val="center"/>
          </w:tcPr>
          <w:p>
            <w:pPr>
              <w:pStyle w:val="TableContents"/>
              <w:bidi w:val="0"/>
              <w:spacing w:before="0" w:after="283"/>
              <w:jc w:val="center"/>
              <w:rPr/>
            </w:pPr>
            <w:r>
              <w:rPr/>
              <w:t> </w:t>
            </w:r>
          </w:p>
        </w:tc>
        <w:tc>
          <w:tcPr>
            <w:tcW w:w="531" w:type="dxa"/>
            <w:tcBorders/>
            <w:tcMar>
              <w:bottom w:w="0" w:type="dxa"/>
            </w:tcMar>
            <w:vAlign w:val="center"/>
          </w:tcPr>
          <w:p>
            <w:pPr>
              <w:pStyle w:val="TableContents"/>
              <w:bidi w:val="0"/>
              <w:spacing w:before="0" w:after="283"/>
              <w:jc w:val="center"/>
              <w:rPr/>
            </w:pPr>
            <w:hyperlink r:id="rId326">
              <w:r>
                <w:rPr>
                  <w:rStyle w:val="InternetLink"/>
                  <w:rFonts w:ascii="Times New Roman;Times;Serif" w:hAnsi="Times New Roman;Times;Serif"/>
                  <w:sz w:val="20"/>
                </w:rPr>
                <w:t>11/9/2021</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97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6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82"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531"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left"/>
              <w:rPr/>
            </w:pPr>
            <w:hyperlink r:id="rId327">
              <w:r>
                <w:rPr>
                  <w:rStyle w:val="InternetLink"/>
                  <w:rFonts w:ascii="Times New Roman;Times;Serif" w:hAnsi="Times New Roman;Times;Serif"/>
                  <w:sz w:val="20"/>
                </w:rPr>
                <w:t>10.37</w:t>
              </w:r>
            </w:hyperlink>
          </w:p>
        </w:tc>
        <w:tc>
          <w:tcPr>
            <w:tcW w:w="60" w:type="dxa"/>
            <w:tcBorders/>
            <w:tcMar>
              <w:bottom w:w="0" w:type="dxa"/>
            </w:tcMar>
            <w:vAlign w:val="center"/>
          </w:tcPr>
          <w:p>
            <w:pPr>
              <w:pStyle w:val="TableContents"/>
              <w:bidi w:val="0"/>
              <w:spacing w:before="0" w:after="283"/>
              <w:jc w:val="left"/>
              <w:rPr/>
            </w:pPr>
            <w:r>
              <w:rPr/>
              <w:t> </w:t>
            </w:r>
          </w:p>
        </w:tc>
        <w:tc>
          <w:tcPr>
            <w:tcW w:w="4971" w:type="dxa"/>
            <w:tcBorders/>
            <w:tcMar>
              <w:bottom w:w="0" w:type="dxa"/>
            </w:tcMar>
            <w:vAlign w:val="center"/>
          </w:tcPr>
          <w:p>
            <w:pPr>
              <w:pStyle w:val="TableContents"/>
              <w:bidi w:val="0"/>
              <w:spacing w:before="0" w:after="283"/>
              <w:jc w:val="left"/>
              <w:rPr/>
            </w:pPr>
            <w:hyperlink r:id="rId328">
              <w:r>
                <w:rPr>
                  <w:rStyle w:val="InternetLink"/>
                  <w:rFonts w:ascii="Times New Roman;Times;Serif" w:hAnsi="Times New Roman;Times;Serif"/>
                  <w:sz w:val="20"/>
                </w:rPr>
                <w:t>Series B-1 Loan Agreement, dated as of January 23, 2022, by and among Standard BioTools Inc. (formerly Fluidigm Corporation), Casdin Partners Master Fund, L.P., and Casdin Private Growth Equity Fund II, L.P.</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r:id="rId329">
              <w:r>
                <w:rPr>
                  <w:rStyle w:val="InternetLink"/>
                  <w:rFonts w:ascii="Times New Roman;Times;Serif" w:hAnsi="Times New Roman;Times;Serif"/>
                  <w:sz w:val="20"/>
                </w:rPr>
                <w:t>8-K/A</w:t>
              </w:r>
            </w:hyperlink>
          </w:p>
        </w:tc>
        <w:tc>
          <w:tcPr>
            <w:tcW w:w="60" w:type="dxa"/>
            <w:tcBorders/>
            <w:tcMar>
              <w:bottom w:w="0" w:type="dxa"/>
            </w:tcMar>
            <w:vAlign w:val="center"/>
          </w:tcPr>
          <w:p>
            <w:pPr>
              <w:pStyle w:val="TableContents"/>
              <w:bidi w:val="0"/>
              <w:spacing w:before="0" w:after="283"/>
              <w:jc w:val="center"/>
              <w:rPr/>
            </w:pPr>
            <w:r>
              <w:rPr/>
              <w:t> </w:t>
            </w:r>
          </w:p>
        </w:tc>
        <w:tc>
          <w:tcPr>
            <w:tcW w:w="761" w:type="dxa"/>
            <w:tcBorders/>
            <w:tcMar>
              <w:bottom w:w="0" w:type="dxa"/>
            </w:tcMar>
            <w:vAlign w:val="center"/>
          </w:tcPr>
          <w:p>
            <w:pPr>
              <w:pStyle w:val="TableContents"/>
              <w:bidi w:val="0"/>
              <w:spacing w:before="0" w:after="283"/>
              <w:jc w:val="center"/>
              <w:rPr/>
            </w:pPr>
            <w:hyperlink r:id="rId330">
              <w:r>
                <w:rPr>
                  <w:rStyle w:val="InternetLink"/>
                  <w:rFonts w:ascii="Times New Roman;Times;Serif" w:hAnsi="Times New Roman;Times;Serif"/>
                  <w:sz w:val="20"/>
                </w:rPr>
                <w:t>001-34180</w:t>
              </w:r>
            </w:hyperlink>
          </w:p>
        </w:tc>
        <w:tc>
          <w:tcPr>
            <w:tcW w:w="60" w:type="dxa"/>
            <w:tcBorders/>
            <w:tcMar>
              <w:bottom w:w="0" w:type="dxa"/>
            </w:tcMar>
            <w:vAlign w:val="center"/>
          </w:tcPr>
          <w:p>
            <w:pPr>
              <w:pStyle w:val="TableContents"/>
              <w:bidi w:val="0"/>
              <w:spacing w:before="0" w:after="283"/>
              <w:jc w:val="center"/>
              <w:rPr/>
            </w:pPr>
            <w:r>
              <w:rPr/>
              <w:t> </w:t>
            </w:r>
          </w:p>
        </w:tc>
        <w:tc>
          <w:tcPr>
            <w:tcW w:w="1382" w:type="dxa"/>
            <w:tcBorders/>
            <w:tcMar>
              <w:bottom w:w="0" w:type="dxa"/>
            </w:tcMar>
            <w:vAlign w:val="center"/>
          </w:tcPr>
          <w:p>
            <w:pPr>
              <w:pStyle w:val="TableContents"/>
              <w:bidi w:val="0"/>
              <w:spacing w:before="0" w:after="283"/>
              <w:jc w:val="center"/>
              <w:rPr/>
            </w:pPr>
            <w:hyperlink r:id="rId331">
              <w:r>
                <w:rPr>
                  <w:rStyle w:val="InternetLink"/>
                  <w:rFonts w:ascii="Times New Roman;Times;Serif" w:hAnsi="Times New Roman;Times;Serif"/>
                  <w:sz w:val="20"/>
                </w:rPr>
                <w:t>10.1</w:t>
              </w:r>
            </w:hyperlink>
          </w:p>
        </w:tc>
        <w:tc>
          <w:tcPr>
            <w:tcW w:w="60" w:type="dxa"/>
            <w:tcBorders/>
            <w:tcMar>
              <w:bottom w:w="0" w:type="dxa"/>
            </w:tcMar>
            <w:vAlign w:val="center"/>
          </w:tcPr>
          <w:p>
            <w:pPr>
              <w:pStyle w:val="TableContents"/>
              <w:bidi w:val="0"/>
              <w:spacing w:before="0" w:after="283"/>
              <w:jc w:val="center"/>
              <w:rPr/>
            </w:pPr>
            <w:r>
              <w:rPr/>
              <w:t> </w:t>
            </w:r>
          </w:p>
        </w:tc>
        <w:tc>
          <w:tcPr>
            <w:tcW w:w="531" w:type="dxa"/>
            <w:tcBorders/>
            <w:tcMar>
              <w:bottom w:w="0" w:type="dxa"/>
            </w:tcMar>
            <w:vAlign w:val="center"/>
          </w:tcPr>
          <w:p>
            <w:pPr>
              <w:pStyle w:val="TableContents"/>
              <w:bidi w:val="0"/>
              <w:spacing w:before="0" w:after="283"/>
              <w:jc w:val="center"/>
              <w:rPr/>
            </w:pPr>
            <w:hyperlink r:id="rId332">
              <w:r>
                <w:rPr>
                  <w:rStyle w:val="InternetLink"/>
                  <w:rFonts w:ascii="Times New Roman;Times;Serif" w:hAnsi="Times New Roman;Times;Serif"/>
                  <w:sz w:val="20"/>
                </w:rPr>
                <w:t>2/11/2022</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97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6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82"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531"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left"/>
              <w:rPr/>
            </w:pPr>
            <w:hyperlink r:id="rId333">
              <w:r>
                <w:rPr>
                  <w:rStyle w:val="InternetLink"/>
                  <w:rFonts w:ascii="Times New Roman;Times;Serif" w:hAnsi="Times New Roman;Times;Serif"/>
                  <w:sz w:val="20"/>
                </w:rPr>
                <w:t>10.38</w:t>
              </w:r>
            </w:hyperlink>
          </w:p>
        </w:tc>
        <w:tc>
          <w:tcPr>
            <w:tcW w:w="60" w:type="dxa"/>
            <w:tcBorders/>
            <w:tcMar>
              <w:bottom w:w="0" w:type="dxa"/>
            </w:tcMar>
            <w:vAlign w:val="center"/>
          </w:tcPr>
          <w:p>
            <w:pPr>
              <w:pStyle w:val="TableContents"/>
              <w:bidi w:val="0"/>
              <w:spacing w:before="0" w:after="283"/>
              <w:jc w:val="left"/>
              <w:rPr/>
            </w:pPr>
            <w:r>
              <w:rPr/>
              <w:t> </w:t>
            </w:r>
          </w:p>
        </w:tc>
        <w:tc>
          <w:tcPr>
            <w:tcW w:w="4971" w:type="dxa"/>
            <w:tcBorders/>
            <w:tcMar>
              <w:bottom w:w="0" w:type="dxa"/>
            </w:tcMar>
            <w:vAlign w:val="center"/>
          </w:tcPr>
          <w:p>
            <w:pPr>
              <w:pStyle w:val="TableContents"/>
              <w:bidi w:val="0"/>
              <w:spacing w:before="0" w:after="283"/>
              <w:jc w:val="left"/>
              <w:rPr/>
            </w:pPr>
            <w:hyperlink r:id="rId334">
              <w:r>
                <w:rPr>
                  <w:rStyle w:val="InternetLink"/>
                  <w:rFonts w:ascii="Times New Roman;Times;Serif" w:hAnsi="Times New Roman;Times;Serif"/>
                  <w:sz w:val="20"/>
                </w:rPr>
                <w:t>Series B-2 Loan Agreement, dated as of January 23, 2022, by and among Standard BioTools Inc. (formerly Fluidigm Corporation), Viking Global Opportunities Illiquid Investments Sub-Master LP, and Viking Global Opportunities Drawdown (Aggregator) LP.</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r:id="rId335">
              <w:r>
                <w:rPr>
                  <w:rStyle w:val="InternetLink"/>
                  <w:rFonts w:ascii="Times New Roman;Times;Serif" w:hAnsi="Times New Roman;Times;Serif"/>
                  <w:sz w:val="20"/>
                </w:rPr>
                <w:t>8-K</w:t>
              </w:r>
            </w:hyperlink>
          </w:p>
        </w:tc>
        <w:tc>
          <w:tcPr>
            <w:tcW w:w="60" w:type="dxa"/>
            <w:tcBorders/>
            <w:tcMar>
              <w:bottom w:w="0" w:type="dxa"/>
            </w:tcMar>
            <w:vAlign w:val="center"/>
          </w:tcPr>
          <w:p>
            <w:pPr>
              <w:pStyle w:val="TableContents"/>
              <w:bidi w:val="0"/>
              <w:spacing w:before="0" w:after="283"/>
              <w:jc w:val="center"/>
              <w:rPr/>
            </w:pPr>
            <w:r>
              <w:rPr/>
              <w:t> </w:t>
            </w:r>
          </w:p>
        </w:tc>
        <w:tc>
          <w:tcPr>
            <w:tcW w:w="761" w:type="dxa"/>
            <w:tcBorders/>
            <w:tcMar>
              <w:bottom w:w="0" w:type="dxa"/>
            </w:tcMar>
            <w:vAlign w:val="center"/>
          </w:tcPr>
          <w:p>
            <w:pPr>
              <w:pStyle w:val="TableContents"/>
              <w:bidi w:val="0"/>
              <w:spacing w:before="0" w:after="283"/>
              <w:jc w:val="center"/>
              <w:rPr/>
            </w:pPr>
            <w:hyperlink r:id="rId336">
              <w:r>
                <w:rPr>
                  <w:rStyle w:val="InternetLink"/>
                  <w:rFonts w:ascii="Times New Roman;Times;Serif" w:hAnsi="Times New Roman;Times;Serif"/>
                  <w:sz w:val="20"/>
                </w:rPr>
                <w:t>001-34180</w:t>
              </w:r>
            </w:hyperlink>
          </w:p>
        </w:tc>
        <w:tc>
          <w:tcPr>
            <w:tcW w:w="60" w:type="dxa"/>
            <w:tcBorders/>
            <w:tcMar>
              <w:bottom w:w="0" w:type="dxa"/>
            </w:tcMar>
            <w:vAlign w:val="center"/>
          </w:tcPr>
          <w:p>
            <w:pPr>
              <w:pStyle w:val="TableContents"/>
              <w:bidi w:val="0"/>
              <w:spacing w:before="0" w:after="283"/>
              <w:jc w:val="center"/>
              <w:rPr/>
            </w:pPr>
            <w:r>
              <w:rPr/>
              <w:t> </w:t>
            </w:r>
          </w:p>
        </w:tc>
        <w:tc>
          <w:tcPr>
            <w:tcW w:w="1382" w:type="dxa"/>
            <w:tcBorders/>
            <w:tcMar>
              <w:bottom w:w="0" w:type="dxa"/>
            </w:tcMar>
            <w:vAlign w:val="center"/>
          </w:tcPr>
          <w:p>
            <w:pPr>
              <w:pStyle w:val="TableContents"/>
              <w:bidi w:val="0"/>
              <w:spacing w:before="0" w:after="283"/>
              <w:jc w:val="center"/>
              <w:rPr/>
            </w:pPr>
            <w:hyperlink r:id="rId337">
              <w:r>
                <w:rPr>
                  <w:rStyle w:val="InternetLink"/>
                  <w:rFonts w:ascii="Times New Roman;Times;Serif" w:hAnsi="Times New Roman;Times;Serif"/>
                  <w:sz w:val="20"/>
                </w:rPr>
                <w:t>10.2</w:t>
              </w:r>
            </w:hyperlink>
          </w:p>
        </w:tc>
        <w:tc>
          <w:tcPr>
            <w:tcW w:w="60" w:type="dxa"/>
            <w:tcBorders/>
            <w:tcMar>
              <w:bottom w:w="0" w:type="dxa"/>
            </w:tcMar>
            <w:vAlign w:val="center"/>
          </w:tcPr>
          <w:p>
            <w:pPr>
              <w:pStyle w:val="TableContents"/>
              <w:bidi w:val="0"/>
              <w:spacing w:before="0" w:after="283"/>
              <w:jc w:val="center"/>
              <w:rPr/>
            </w:pPr>
            <w:r>
              <w:rPr/>
              <w:t> </w:t>
            </w:r>
          </w:p>
        </w:tc>
        <w:tc>
          <w:tcPr>
            <w:tcW w:w="531" w:type="dxa"/>
            <w:tcBorders/>
            <w:tcMar>
              <w:bottom w:w="0" w:type="dxa"/>
            </w:tcMar>
            <w:vAlign w:val="center"/>
          </w:tcPr>
          <w:p>
            <w:pPr>
              <w:pStyle w:val="TableContents"/>
              <w:bidi w:val="0"/>
              <w:spacing w:before="0" w:after="283"/>
              <w:jc w:val="center"/>
              <w:rPr/>
            </w:pPr>
            <w:hyperlink r:id="rId338">
              <w:r>
                <w:rPr>
                  <w:rStyle w:val="InternetLink"/>
                  <w:rFonts w:ascii="Times New Roman;Times;Serif" w:hAnsi="Times New Roman;Times;Serif"/>
                  <w:sz w:val="20"/>
                </w:rPr>
                <w:t>1/24/2022</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97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6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82"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531"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left"/>
              <w:rPr/>
            </w:pPr>
            <w:hyperlink r:id="rId339">
              <w:r>
                <w:rPr>
                  <w:rStyle w:val="InternetLink"/>
                  <w:rFonts w:ascii="Times New Roman;Times;Serif" w:hAnsi="Times New Roman;Times;Serif"/>
                  <w:sz w:val="20"/>
                </w:rPr>
                <w:t>10.39</w:t>
              </w:r>
            </w:hyperlink>
          </w:p>
        </w:tc>
        <w:tc>
          <w:tcPr>
            <w:tcW w:w="60" w:type="dxa"/>
            <w:tcBorders/>
            <w:tcMar>
              <w:bottom w:w="0" w:type="dxa"/>
            </w:tcMar>
            <w:vAlign w:val="center"/>
          </w:tcPr>
          <w:p>
            <w:pPr>
              <w:pStyle w:val="TableContents"/>
              <w:bidi w:val="0"/>
              <w:spacing w:before="0" w:after="283"/>
              <w:jc w:val="left"/>
              <w:rPr/>
            </w:pPr>
            <w:r>
              <w:rPr/>
              <w:t> </w:t>
            </w:r>
          </w:p>
        </w:tc>
        <w:tc>
          <w:tcPr>
            <w:tcW w:w="4971" w:type="dxa"/>
            <w:tcBorders/>
            <w:tcMar>
              <w:bottom w:w="0" w:type="dxa"/>
            </w:tcMar>
            <w:vAlign w:val="center"/>
          </w:tcPr>
          <w:p>
            <w:pPr>
              <w:pStyle w:val="TableContents"/>
              <w:bidi w:val="0"/>
              <w:spacing w:before="0" w:after="283"/>
              <w:jc w:val="left"/>
              <w:rPr/>
            </w:pPr>
            <w:hyperlink r:id="rId340">
              <w:r>
                <w:rPr>
                  <w:rStyle w:val="InternetLink"/>
                  <w:rFonts w:ascii="Times New Roman;Times;Serif" w:hAnsi="Times New Roman;Times;Serif"/>
                  <w:sz w:val="20"/>
                </w:rPr>
                <w:t>Series B-1 Convertible Preferred Stock Purchase Agreement, dated as of January 23, 2022, by and among Standard BioTools Inc. (formerly Fluidigm Corporation), Casdin Private Growth Equity Fund II, L.P., and Casdin Partners Master Fund, L.P.</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r:id="rId341">
              <w:r>
                <w:rPr>
                  <w:rStyle w:val="InternetLink"/>
                  <w:rFonts w:ascii="Times New Roman;Times;Serif" w:hAnsi="Times New Roman;Times;Serif"/>
                  <w:sz w:val="20"/>
                </w:rPr>
                <w:t>DEF 14A</w:t>
              </w:r>
            </w:hyperlink>
          </w:p>
        </w:tc>
        <w:tc>
          <w:tcPr>
            <w:tcW w:w="60" w:type="dxa"/>
            <w:tcBorders/>
            <w:tcMar>
              <w:bottom w:w="0" w:type="dxa"/>
            </w:tcMar>
            <w:vAlign w:val="center"/>
          </w:tcPr>
          <w:p>
            <w:pPr>
              <w:pStyle w:val="TableContents"/>
              <w:bidi w:val="0"/>
              <w:spacing w:before="0" w:after="283"/>
              <w:jc w:val="center"/>
              <w:rPr/>
            </w:pPr>
            <w:r>
              <w:rPr/>
              <w:t> </w:t>
            </w:r>
          </w:p>
        </w:tc>
        <w:tc>
          <w:tcPr>
            <w:tcW w:w="761" w:type="dxa"/>
            <w:tcBorders/>
            <w:tcMar>
              <w:bottom w:w="0" w:type="dxa"/>
            </w:tcMar>
            <w:vAlign w:val="center"/>
          </w:tcPr>
          <w:p>
            <w:pPr>
              <w:pStyle w:val="TableContents"/>
              <w:bidi w:val="0"/>
              <w:spacing w:before="0" w:after="283"/>
              <w:jc w:val="center"/>
              <w:rPr/>
            </w:pPr>
            <w:hyperlink r:id="rId342">
              <w:r>
                <w:rPr>
                  <w:rStyle w:val="InternetLink"/>
                  <w:rFonts w:ascii="Times New Roman;Times;Serif" w:hAnsi="Times New Roman;Times;Serif"/>
                  <w:sz w:val="20"/>
                </w:rPr>
                <w:t>001-34180</w:t>
              </w:r>
            </w:hyperlink>
          </w:p>
        </w:tc>
        <w:tc>
          <w:tcPr>
            <w:tcW w:w="60" w:type="dxa"/>
            <w:tcBorders/>
            <w:tcMar>
              <w:bottom w:w="0" w:type="dxa"/>
            </w:tcMar>
            <w:vAlign w:val="center"/>
          </w:tcPr>
          <w:p>
            <w:pPr>
              <w:pStyle w:val="TableContents"/>
              <w:bidi w:val="0"/>
              <w:spacing w:before="0" w:after="283"/>
              <w:jc w:val="center"/>
              <w:rPr/>
            </w:pPr>
            <w:r>
              <w:rPr/>
              <w:t> </w:t>
            </w:r>
          </w:p>
        </w:tc>
        <w:tc>
          <w:tcPr>
            <w:tcW w:w="1382" w:type="dxa"/>
            <w:tcBorders/>
            <w:tcMar>
              <w:bottom w:w="0" w:type="dxa"/>
            </w:tcMar>
            <w:vAlign w:val="center"/>
          </w:tcPr>
          <w:p>
            <w:pPr>
              <w:pStyle w:val="TableContents"/>
              <w:bidi w:val="0"/>
              <w:spacing w:before="0" w:after="283"/>
              <w:jc w:val="center"/>
              <w:rPr/>
            </w:pPr>
            <w:hyperlink r:id="rId343">
              <w:r>
                <w:rPr>
                  <w:rStyle w:val="InternetLink"/>
                  <w:rFonts w:ascii="Times New Roman;Times;Serif" w:hAnsi="Times New Roman;Times;Serif"/>
                  <w:sz w:val="20"/>
                </w:rPr>
                <w:t>Anx. B</w:t>
              </w:r>
            </w:hyperlink>
          </w:p>
        </w:tc>
        <w:tc>
          <w:tcPr>
            <w:tcW w:w="60" w:type="dxa"/>
            <w:tcBorders/>
            <w:tcMar>
              <w:bottom w:w="0" w:type="dxa"/>
            </w:tcMar>
            <w:vAlign w:val="center"/>
          </w:tcPr>
          <w:p>
            <w:pPr>
              <w:pStyle w:val="TableContents"/>
              <w:bidi w:val="0"/>
              <w:spacing w:before="0" w:after="283"/>
              <w:jc w:val="center"/>
              <w:rPr/>
            </w:pPr>
            <w:r>
              <w:rPr/>
              <w:t> </w:t>
            </w:r>
          </w:p>
        </w:tc>
        <w:tc>
          <w:tcPr>
            <w:tcW w:w="531" w:type="dxa"/>
            <w:tcBorders/>
            <w:tcMar>
              <w:bottom w:w="0" w:type="dxa"/>
            </w:tcMar>
            <w:vAlign w:val="center"/>
          </w:tcPr>
          <w:p>
            <w:pPr>
              <w:pStyle w:val="TableContents"/>
              <w:bidi w:val="0"/>
              <w:spacing w:before="0" w:after="283"/>
              <w:jc w:val="center"/>
              <w:rPr/>
            </w:pPr>
            <w:hyperlink r:id="rId344">
              <w:r>
                <w:rPr>
                  <w:rStyle w:val="InternetLink"/>
                  <w:rFonts w:ascii="Times New Roman;Times;Serif" w:hAnsi="Times New Roman;Times;Serif"/>
                  <w:sz w:val="20"/>
                </w:rPr>
                <w:t>2/24/2022</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97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6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82"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531"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left"/>
              <w:rPr/>
            </w:pPr>
            <w:hyperlink r:id="rId345">
              <w:r>
                <w:rPr>
                  <w:rStyle w:val="InternetLink"/>
                  <w:rFonts w:ascii="Times New Roman;Times;Serif" w:hAnsi="Times New Roman;Times;Serif"/>
                  <w:sz w:val="20"/>
                </w:rPr>
                <w:t>10.40</w:t>
              </w:r>
            </w:hyperlink>
          </w:p>
        </w:tc>
        <w:tc>
          <w:tcPr>
            <w:tcW w:w="60" w:type="dxa"/>
            <w:tcBorders/>
            <w:tcMar>
              <w:bottom w:w="0" w:type="dxa"/>
            </w:tcMar>
            <w:vAlign w:val="center"/>
          </w:tcPr>
          <w:p>
            <w:pPr>
              <w:pStyle w:val="TableContents"/>
              <w:bidi w:val="0"/>
              <w:spacing w:before="0" w:after="283"/>
              <w:jc w:val="left"/>
              <w:rPr/>
            </w:pPr>
            <w:r>
              <w:rPr/>
              <w:t> </w:t>
            </w:r>
          </w:p>
        </w:tc>
        <w:tc>
          <w:tcPr>
            <w:tcW w:w="4971" w:type="dxa"/>
            <w:tcBorders/>
            <w:tcMar>
              <w:bottom w:w="0" w:type="dxa"/>
            </w:tcMar>
            <w:vAlign w:val="center"/>
          </w:tcPr>
          <w:p>
            <w:pPr>
              <w:pStyle w:val="TableContents"/>
              <w:bidi w:val="0"/>
              <w:spacing w:before="0" w:after="283"/>
              <w:jc w:val="left"/>
              <w:rPr/>
            </w:pPr>
            <w:hyperlink r:id="rId346">
              <w:r>
                <w:rPr>
                  <w:rStyle w:val="InternetLink"/>
                  <w:rFonts w:ascii="Times New Roman;Times;Serif" w:hAnsi="Times New Roman;Times;Serif"/>
                  <w:sz w:val="20"/>
                </w:rPr>
                <w:t>Series B-2 Convertible Preferred Stock Purchase Agreement, dated as of January 23, 2022, by and among Standard BioTools Inc. (formerly Fluidigm Corporation), Viking Global Opportunities Illiquid Investments Sub-Master LP, and Viking Global Opportunities Drawdown (Aggregator) LP.</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r:id="rId347">
              <w:r>
                <w:rPr>
                  <w:rStyle w:val="InternetLink"/>
                  <w:rFonts w:ascii="Times New Roman;Times;Serif" w:hAnsi="Times New Roman;Times;Serif"/>
                  <w:sz w:val="20"/>
                </w:rPr>
                <w:t>DEF 14A</w:t>
              </w:r>
            </w:hyperlink>
          </w:p>
        </w:tc>
        <w:tc>
          <w:tcPr>
            <w:tcW w:w="60" w:type="dxa"/>
            <w:tcBorders/>
            <w:tcMar>
              <w:bottom w:w="0" w:type="dxa"/>
            </w:tcMar>
            <w:vAlign w:val="center"/>
          </w:tcPr>
          <w:p>
            <w:pPr>
              <w:pStyle w:val="TableContents"/>
              <w:bidi w:val="0"/>
              <w:spacing w:before="0" w:after="283"/>
              <w:jc w:val="center"/>
              <w:rPr/>
            </w:pPr>
            <w:r>
              <w:rPr/>
              <w:t> </w:t>
            </w:r>
          </w:p>
        </w:tc>
        <w:tc>
          <w:tcPr>
            <w:tcW w:w="761" w:type="dxa"/>
            <w:tcBorders/>
            <w:tcMar>
              <w:bottom w:w="0" w:type="dxa"/>
            </w:tcMar>
            <w:vAlign w:val="center"/>
          </w:tcPr>
          <w:p>
            <w:pPr>
              <w:pStyle w:val="TableContents"/>
              <w:bidi w:val="0"/>
              <w:spacing w:before="0" w:after="283"/>
              <w:jc w:val="center"/>
              <w:rPr/>
            </w:pPr>
            <w:hyperlink r:id="rId348">
              <w:r>
                <w:rPr>
                  <w:rStyle w:val="InternetLink"/>
                  <w:rFonts w:ascii="Times New Roman;Times;Serif" w:hAnsi="Times New Roman;Times;Serif"/>
                  <w:sz w:val="20"/>
                </w:rPr>
                <w:t>001-34180</w:t>
              </w:r>
            </w:hyperlink>
          </w:p>
        </w:tc>
        <w:tc>
          <w:tcPr>
            <w:tcW w:w="60" w:type="dxa"/>
            <w:tcBorders/>
            <w:tcMar>
              <w:bottom w:w="0" w:type="dxa"/>
            </w:tcMar>
            <w:vAlign w:val="center"/>
          </w:tcPr>
          <w:p>
            <w:pPr>
              <w:pStyle w:val="TableContents"/>
              <w:bidi w:val="0"/>
              <w:spacing w:before="0" w:after="283"/>
              <w:jc w:val="center"/>
              <w:rPr/>
            </w:pPr>
            <w:r>
              <w:rPr/>
              <w:t> </w:t>
            </w:r>
          </w:p>
        </w:tc>
        <w:tc>
          <w:tcPr>
            <w:tcW w:w="1382" w:type="dxa"/>
            <w:tcBorders/>
            <w:tcMar>
              <w:bottom w:w="0" w:type="dxa"/>
            </w:tcMar>
            <w:vAlign w:val="center"/>
          </w:tcPr>
          <w:p>
            <w:pPr>
              <w:pStyle w:val="TableContents"/>
              <w:bidi w:val="0"/>
              <w:spacing w:before="0" w:after="283"/>
              <w:jc w:val="center"/>
              <w:rPr/>
            </w:pPr>
            <w:hyperlink r:id="rId349">
              <w:r>
                <w:rPr>
                  <w:rStyle w:val="InternetLink"/>
                  <w:rFonts w:ascii="Times New Roman;Times;Serif" w:hAnsi="Times New Roman;Times;Serif"/>
                  <w:sz w:val="20"/>
                </w:rPr>
                <w:t>Anx. C</w:t>
              </w:r>
            </w:hyperlink>
          </w:p>
        </w:tc>
        <w:tc>
          <w:tcPr>
            <w:tcW w:w="60" w:type="dxa"/>
            <w:tcBorders/>
            <w:tcMar>
              <w:bottom w:w="0" w:type="dxa"/>
            </w:tcMar>
            <w:vAlign w:val="center"/>
          </w:tcPr>
          <w:p>
            <w:pPr>
              <w:pStyle w:val="TableContents"/>
              <w:bidi w:val="0"/>
              <w:spacing w:before="0" w:after="283"/>
              <w:jc w:val="center"/>
              <w:rPr/>
            </w:pPr>
            <w:r>
              <w:rPr/>
              <w:t> </w:t>
            </w:r>
          </w:p>
        </w:tc>
        <w:tc>
          <w:tcPr>
            <w:tcW w:w="531" w:type="dxa"/>
            <w:tcBorders/>
            <w:tcMar>
              <w:bottom w:w="0" w:type="dxa"/>
            </w:tcMar>
            <w:vAlign w:val="center"/>
          </w:tcPr>
          <w:p>
            <w:pPr>
              <w:pStyle w:val="TableContents"/>
              <w:bidi w:val="0"/>
              <w:spacing w:before="0" w:after="283"/>
              <w:jc w:val="center"/>
              <w:rPr/>
            </w:pPr>
            <w:hyperlink r:id="rId350">
              <w:r>
                <w:rPr>
                  <w:rStyle w:val="InternetLink"/>
                  <w:rFonts w:ascii="Times New Roman;Times;Serif" w:hAnsi="Times New Roman;Times;Serif"/>
                  <w:sz w:val="20"/>
                </w:rPr>
                <w:t>2/24/2022</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97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6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82"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531"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left"/>
              <w:rPr/>
            </w:pPr>
            <w:hyperlink r:id="rId351">
              <w:r>
                <w:rPr>
                  <w:rStyle w:val="InternetLink"/>
                  <w:rFonts w:ascii="Times New Roman;Times;Serif" w:hAnsi="Times New Roman;Times;Serif"/>
                  <w:sz w:val="20"/>
                </w:rPr>
                <w:t>10.41</w:t>
              </w:r>
            </w:hyperlink>
          </w:p>
        </w:tc>
        <w:tc>
          <w:tcPr>
            <w:tcW w:w="60" w:type="dxa"/>
            <w:tcBorders/>
            <w:tcMar>
              <w:bottom w:w="0" w:type="dxa"/>
            </w:tcMar>
            <w:vAlign w:val="center"/>
          </w:tcPr>
          <w:p>
            <w:pPr>
              <w:pStyle w:val="TableContents"/>
              <w:bidi w:val="0"/>
              <w:spacing w:before="0" w:after="283"/>
              <w:jc w:val="left"/>
              <w:rPr/>
            </w:pPr>
            <w:r>
              <w:rPr/>
              <w:t> </w:t>
            </w:r>
          </w:p>
        </w:tc>
        <w:tc>
          <w:tcPr>
            <w:tcW w:w="4971" w:type="dxa"/>
            <w:tcBorders/>
            <w:tcMar>
              <w:bottom w:w="0" w:type="dxa"/>
            </w:tcMar>
            <w:vAlign w:val="center"/>
          </w:tcPr>
          <w:p>
            <w:pPr>
              <w:pStyle w:val="TableContents"/>
              <w:bidi w:val="0"/>
              <w:spacing w:before="0" w:after="283"/>
              <w:jc w:val="left"/>
              <w:rPr/>
            </w:pPr>
            <w:hyperlink r:id="rId352">
              <w:r>
                <w:rPr>
                  <w:rStyle w:val="InternetLink"/>
                  <w:rFonts w:ascii="Times New Roman;Times;Serif" w:hAnsi="Times New Roman;Times;Serif"/>
                  <w:sz w:val="20"/>
                </w:rPr>
                <w:t>Private Placement Warrants Purchase Agreement, dated February 22, 2021, by and among SomaLogic, Inc. (formerly CM Life Sciences II Inc.), CMLS Holdings LLC and certain directors (and/or entities controlled by them) named in Exhibit A thereto.</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r:id="rId353">
              <w:r>
                <w:rPr>
                  <w:rStyle w:val="InternetLink"/>
                  <w:rFonts w:ascii="Times New Roman;Times;Serif" w:hAnsi="Times New Roman;Times;Serif"/>
                  <w:sz w:val="20"/>
                </w:rPr>
                <w:t>8-K</w:t>
              </w:r>
            </w:hyperlink>
          </w:p>
        </w:tc>
        <w:tc>
          <w:tcPr>
            <w:tcW w:w="60" w:type="dxa"/>
            <w:tcBorders/>
            <w:tcMar>
              <w:bottom w:w="0" w:type="dxa"/>
            </w:tcMar>
            <w:vAlign w:val="center"/>
          </w:tcPr>
          <w:p>
            <w:pPr>
              <w:pStyle w:val="TableContents"/>
              <w:bidi w:val="0"/>
              <w:spacing w:before="0" w:after="283"/>
              <w:jc w:val="center"/>
              <w:rPr/>
            </w:pPr>
            <w:r>
              <w:rPr/>
              <w:t> </w:t>
            </w:r>
          </w:p>
        </w:tc>
        <w:tc>
          <w:tcPr>
            <w:tcW w:w="761" w:type="dxa"/>
            <w:tcBorders/>
            <w:tcMar>
              <w:bottom w:w="0" w:type="dxa"/>
            </w:tcMar>
            <w:vAlign w:val="center"/>
          </w:tcPr>
          <w:p>
            <w:pPr>
              <w:pStyle w:val="TableContents"/>
              <w:bidi w:val="0"/>
              <w:spacing w:before="0" w:after="283"/>
              <w:jc w:val="center"/>
              <w:rPr/>
            </w:pPr>
            <w:hyperlink r:id="rId354">
              <w:r>
                <w:rPr>
                  <w:rStyle w:val="InternetLink"/>
                  <w:rFonts w:ascii="Times New Roman;Times;Serif" w:hAnsi="Times New Roman;Times;Serif"/>
                  <w:sz w:val="20"/>
                </w:rPr>
                <w:t>001-40090</w:t>
              </w:r>
            </w:hyperlink>
          </w:p>
        </w:tc>
        <w:tc>
          <w:tcPr>
            <w:tcW w:w="60" w:type="dxa"/>
            <w:tcBorders/>
            <w:tcMar>
              <w:bottom w:w="0" w:type="dxa"/>
            </w:tcMar>
            <w:vAlign w:val="center"/>
          </w:tcPr>
          <w:p>
            <w:pPr>
              <w:pStyle w:val="TableContents"/>
              <w:bidi w:val="0"/>
              <w:spacing w:before="0" w:after="283"/>
              <w:jc w:val="center"/>
              <w:rPr/>
            </w:pPr>
            <w:r>
              <w:rPr/>
              <w:t> </w:t>
            </w:r>
          </w:p>
        </w:tc>
        <w:tc>
          <w:tcPr>
            <w:tcW w:w="1382" w:type="dxa"/>
            <w:tcBorders/>
            <w:tcMar>
              <w:bottom w:w="0" w:type="dxa"/>
            </w:tcMar>
            <w:vAlign w:val="center"/>
          </w:tcPr>
          <w:p>
            <w:pPr>
              <w:pStyle w:val="TableContents"/>
              <w:bidi w:val="0"/>
              <w:spacing w:before="0" w:after="283"/>
              <w:jc w:val="center"/>
              <w:rPr/>
            </w:pPr>
            <w:hyperlink r:id="rId355">
              <w:r>
                <w:rPr>
                  <w:rStyle w:val="InternetLink"/>
                  <w:rFonts w:ascii="Times New Roman;Times;Serif" w:hAnsi="Times New Roman;Times;Serif"/>
                  <w:sz w:val="20"/>
                </w:rPr>
                <w:t>10.4</w:t>
              </w:r>
            </w:hyperlink>
          </w:p>
        </w:tc>
        <w:tc>
          <w:tcPr>
            <w:tcW w:w="60" w:type="dxa"/>
            <w:tcBorders/>
            <w:tcMar>
              <w:bottom w:w="0" w:type="dxa"/>
            </w:tcMar>
            <w:vAlign w:val="center"/>
          </w:tcPr>
          <w:p>
            <w:pPr>
              <w:pStyle w:val="TableContents"/>
              <w:bidi w:val="0"/>
              <w:spacing w:before="0" w:after="283"/>
              <w:jc w:val="center"/>
              <w:rPr/>
            </w:pPr>
            <w:r>
              <w:rPr/>
              <w:t> </w:t>
            </w:r>
          </w:p>
        </w:tc>
        <w:tc>
          <w:tcPr>
            <w:tcW w:w="531" w:type="dxa"/>
            <w:tcBorders/>
            <w:tcMar>
              <w:bottom w:w="0" w:type="dxa"/>
            </w:tcMar>
            <w:vAlign w:val="center"/>
          </w:tcPr>
          <w:p>
            <w:pPr>
              <w:pStyle w:val="TableContents"/>
              <w:bidi w:val="0"/>
              <w:spacing w:before="0" w:after="283"/>
              <w:jc w:val="center"/>
              <w:rPr/>
            </w:pPr>
            <w:hyperlink r:id="rId356">
              <w:r>
                <w:rPr>
                  <w:rStyle w:val="InternetLink"/>
                  <w:rFonts w:ascii="Times New Roman;Times;Serif" w:hAnsi="Times New Roman;Times;Serif"/>
                  <w:sz w:val="20"/>
                </w:rPr>
                <w:t>2/26/2021</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97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6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82"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531"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left"/>
              <w:rPr/>
            </w:pPr>
            <w:hyperlink r:id="rId357">
              <w:r>
                <w:rPr>
                  <w:rStyle w:val="InternetLink"/>
                  <w:rFonts w:ascii="Times New Roman;Times;Serif" w:hAnsi="Times New Roman;Times;Serif"/>
                  <w:sz w:val="20"/>
                </w:rPr>
                <w:t>10.42</w:t>
              </w:r>
            </w:hyperlink>
          </w:p>
        </w:tc>
        <w:tc>
          <w:tcPr>
            <w:tcW w:w="60" w:type="dxa"/>
            <w:tcBorders/>
            <w:tcMar>
              <w:bottom w:w="0" w:type="dxa"/>
            </w:tcMar>
            <w:vAlign w:val="center"/>
          </w:tcPr>
          <w:p>
            <w:pPr>
              <w:pStyle w:val="TableContents"/>
              <w:bidi w:val="0"/>
              <w:spacing w:before="0" w:after="283"/>
              <w:jc w:val="left"/>
              <w:rPr/>
            </w:pPr>
            <w:r>
              <w:rPr/>
              <w:t> </w:t>
            </w:r>
          </w:p>
        </w:tc>
        <w:tc>
          <w:tcPr>
            <w:tcW w:w="4971" w:type="dxa"/>
            <w:tcBorders/>
            <w:tcMar>
              <w:bottom w:w="0" w:type="dxa"/>
            </w:tcMar>
            <w:vAlign w:val="center"/>
          </w:tcPr>
          <w:p>
            <w:pPr>
              <w:pStyle w:val="TableContents"/>
              <w:bidi w:val="0"/>
              <w:spacing w:before="0" w:after="283"/>
              <w:jc w:val="left"/>
              <w:rPr/>
            </w:pPr>
            <w:hyperlink r:id="rId358">
              <w:r>
                <w:rPr>
                  <w:rStyle w:val="InternetLink"/>
                  <w:rFonts w:ascii="Times New Roman;Times;Serif" w:hAnsi="Times New Roman;Times;Serif"/>
                  <w:sz w:val="20"/>
                </w:rPr>
                <w:t>Registration Rights Agreement, dated as of January 23, 2022, by and between Standard BioTools Inc. (formerly Fluidigm Corporation), Casdin Private Growth Equity Fund II, L.P., Casdin Partners Master Fund, L.P., Viking Global Opportunities Illiquid Investments Sub-Master LP, and Viking Global Opportunities Drawdown (Aggregator) LP.</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r:id="rId359">
              <w:r>
                <w:rPr>
                  <w:rStyle w:val="InternetLink"/>
                  <w:rFonts w:ascii="Times New Roman;Times;Serif" w:hAnsi="Times New Roman;Times;Serif"/>
                  <w:sz w:val="20"/>
                </w:rPr>
                <w:t>8-K</w:t>
              </w:r>
            </w:hyperlink>
          </w:p>
        </w:tc>
        <w:tc>
          <w:tcPr>
            <w:tcW w:w="60" w:type="dxa"/>
            <w:tcBorders/>
            <w:tcMar>
              <w:bottom w:w="0" w:type="dxa"/>
            </w:tcMar>
            <w:vAlign w:val="center"/>
          </w:tcPr>
          <w:p>
            <w:pPr>
              <w:pStyle w:val="TableContents"/>
              <w:bidi w:val="0"/>
              <w:spacing w:before="0" w:after="283"/>
              <w:jc w:val="center"/>
              <w:rPr/>
            </w:pPr>
            <w:r>
              <w:rPr/>
              <w:t> </w:t>
            </w:r>
          </w:p>
        </w:tc>
        <w:tc>
          <w:tcPr>
            <w:tcW w:w="761" w:type="dxa"/>
            <w:tcBorders/>
            <w:tcMar>
              <w:bottom w:w="0" w:type="dxa"/>
            </w:tcMar>
            <w:vAlign w:val="center"/>
          </w:tcPr>
          <w:p>
            <w:pPr>
              <w:pStyle w:val="TableContents"/>
              <w:bidi w:val="0"/>
              <w:spacing w:before="0" w:after="283"/>
              <w:jc w:val="center"/>
              <w:rPr/>
            </w:pPr>
            <w:hyperlink r:id="rId360">
              <w:r>
                <w:rPr>
                  <w:rStyle w:val="InternetLink"/>
                  <w:rFonts w:ascii="Times New Roman;Times;Serif" w:hAnsi="Times New Roman;Times;Serif"/>
                  <w:sz w:val="20"/>
                </w:rPr>
                <w:t>001-34180</w:t>
              </w:r>
            </w:hyperlink>
          </w:p>
        </w:tc>
        <w:tc>
          <w:tcPr>
            <w:tcW w:w="60" w:type="dxa"/>
            <w:tcBorders/>
            <w:tcMar>
              <w:bottom w:w="0" w:type="dxa"/>
            </w:tcMar>
            <w:vAlign w:val="center"/>
          </w:tcPr>
          <w:p>
            <w:pPr>
              <w:pStyle w:val="TableContents"/>
              <w:bidi w:val="0"/>
              <w:spacing w:before="0" w:after="283"/>
              <w:jc w:val="center"/>
              <w:rPr/>
            </w:pPr>
            <w:r>
              <w:rPr/>
              <w:t> </w:t>
            </w:r>
          </w:p>
        </w:tc>
        <w:tc>
          <w:tcPr>
            <w:tcW w:w="1382" w:type="dxa"/>
            <w:tcBorders/>
            <w:tcMar>
              <w:bottom w:w="0" w:type="dxa"/>
            </w:tcMar>
            <w:vAlign w:val="center"/>
          </w:tcPr>
          <w:p>
            <w:pPr>
              <w:pStyle w:val="TableContents"/>
              <w:bidi w:val="0"/>
              <w:spacing w:before="0" w:after="283"/>
              <w:jc w:val="center"/>
              <w:rPr/>
            </w:pPr>
            <w:hyperlink r:id="rId361">
              <w:r>
                <w:rPr>
                  <w:rStyle w:val="InternetLink"/>
                  <w:rFonts w:ascii="Times New Roman;Times;Serif" w:hAnsi="Times New Roman;Times;Serif"/>
                  <w:sz w:val="20"/>
                </w:rPr>
                <w:t>10.5</w:t>
              </w:r>
            </w:hyperlink>
          </w:p>
        </w:tc>
        <w:tc>
          <w:tcPr>
            <w:tcW w:w="60" w:type="dxa"/>
            <w:tcBorders/>
            <w:tcMar>
              <w:bottom w:w="0" w:type="dxa"/>
            </w:tcMar>
            <w:vAlign w:val="center"/>
          </w:tcPr>
          <w:p>
            <w:pPr>
              <w:pStyle w:val="TableContents"/>
              <w:bidi w:val="0"/>
              <w:spacing w:before="0" w:after="283"/>
              <w:jc w:val="center"/>
              <w:rPr/>
            </w:pPr>
            <w:r>
              <w:rPr/>
              <w:t> </w:t>
            </w:r>
          </w:p>
        </w:tc>
        <w:tc>
          <w:tcPr>
            <w:tcW w:w="531" w:type="dxa"/>
            <w:tcBorders/>
            <w:tcMar>
              <w:bottom w:w="0" w:type="dxa"/>
            </w:tcMar>
            <w:vAlign w:val="center"/>
          </w:tcPr>
          <w:p>
            <w:pPr>
              <w:pStyle w:val="TableContents"/>
              <w:bidi w:val="0"/>
              <w:spacing w:before="0" w:after="283"/>
              <w:jc w:val="center"/>
              <w:rPr/>
            </w:pPr>
            <w:hyperlink r:id="rId362">
              <w:r>
                <w:rPr>
                  <w:rStyle w:val="InternetLink"/>
                  <w:rFonts w:ascii="Times New Roman;Times;Serif" w:hAnsi="Times New Roman;Times;Serif"/>
                  <w:sz w:val="20"/>
                </w:rPr>
                <w:t>1/24/2022</w:t>
              </w:r>
            </w:hyperlink>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29</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28" w:type="dxa"/>
          <w:right w:w="0" w:type="dxa"/>
        </w:tblCellMar>
      </w:tblPr>
      <w:tblGrid>
        <w:gridCol w:w="890"/>
        <w:gridCol w:w="60"/>
        <w:gridCol w:w="4853"/>
        <w:gridCol w:w="60"/>
        <w:gridCol w:w="1370"/>
        <w:gridCol w:w="60"/>
        <w:gridCol w:w="801"/>
        <w:gridCol w:w="60"/>
        <w:gridCol w:w="1391"/>
        <w:gridCol w:w="60"/>
        <w:gridCol w:w="600"/>
      </w:tblGrid>
      <w:tr>
        <w:trPr/>
        <w:tc>
          <w:tcPr>
            <w:tcW w:w="890" w:type="dxa"/>
            <w:tcBorders>
              <w:bottom w:val="single" w:sz="8" w:space="0" w:color="000000"/>
            </w:tcBorders>
            <w:vAlign w:val="center"/>
          </w:tcPr>
          <w:p>
            <w:pPr>
              <w:pStyle w:val="TableContents"/>
              <w:bidi w:val="0"/>
              <w:spacing w:before="0" w:after="283"/>
              <w:jc w:val="left"/>
              <w:rPr>
                <w:b/>
              </w:rPr>
            </w:pPr>
            <w:r>
              <w:rPr>
                <w:b/>
              </w:rPr>
              <w:t xml:space="preserve">Exhibit </w:t>
              <w:br/>
              <w:t>Number</w:t>
            </w:r>
          </w:p>
        </w:tc>
        <w:tc>
          <w:tcPr>
            <w:tcW w:w="60" w:type="dxa"/>
            <w:tcBorders/>
            <w:tcMar>
              <w:bottom w:w="0" w:type="dxa"/>
            </w:tcMar>
            <w:vAlign w:val="center"/>
          </w:tcPr>
          <w:p>
            <w:pPr>
              <w:pStyle w:val="TableContents"/>
              <w:bidi w:val="0"/>
              <w:spacing w:before="0" w:after="283"/>
              <w:jc w:val="left"/>
              <w:rPr/>
            </w:pPr>
            <w:r>
              <w:rPr/>
              <w:t> </w:t>
            </w:r>
          </w:p>
        </w:tc>
        <w:tc>
          <w:tcPr>
            <w:tcW w:w="4853"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c>
          <w:tcPr>
            <w:tcW w:w="60" w:type="dxa"/>
            <w:tcBorders/>
            <w:tcMar>
              <w:bottom w:w="0" w:type="dxa"/>
            </w:tcMar>
            <w:vAlign w:val="center"/>
          </w:tcPr>
          <w:p>
            <w:pPr>
              <w:pStyle w:val="TableContents"/>
              <w:bidi w:val="0"/>
              <w:spacing w:before="0" w:after="283"/>
              <w:jc w:val="left"/>
              <w:rPr/>
            </w:pPr>
            <w:r>
              <w:rPr/>
              <w:t> </w:t>
            </w:r>
          </w:p>
        </w:tc>
        <w:tc>
          <w:tcPr>
            <w:tcW w:w="1370" w:type="dxa"/>
            <w:tcBorders>
              <w:bottom w:val="single" w:sz="8" w:space="0" w:color="000000"/>
            </w:tcBorders>
            <w:vAlign w:val="center"/>
          </w:tcPr>
          <w:p>
            <w:pPr>
              <w:pStyle w:val="TableContents"/>
              <w:bidi w:val="0"/>
              <w:spacing w:before="0" w:after="283"/>
              <w:jc w:val="center"/>
              <w:rPr>
                <w:b/>
              </w:rPr>
            </w:pPr>
            <w:r>
              <w:rPr>
                <w:b/>
              </w:rPr>
              <w:t>Incorporated</w:t>
              <w:br/>
              <w:t>by Reference</w:t>
              <w:br/>
              <w:t>From Form</w:t>
            </w:r>
          </w:p>
        </w:tc>
        <w:tc>
          <w:tcPr>
            <w:tcW w:w="60" w:type="dxa"/>
            <w:tcBorders/>
            <w:tcMar>
              <w:bottom w:w="0" w:type="dxa"/>
            </w:tcMar>
            <w:vAlign w:val="center"/>
          </w:tcPr>
          <w:p>
            <w:pPr>
              <w:pStyle w:val="TableContents"/>
              <w:bidi w:val="0"/>
              <w:spacing w:before="0" w:after="283"/>
              <w:jc w:val="center"/>
              <w:rPr/>
            </w:pPr>
            <w:r>
              <w:rPr/>
              <w:t> </w:t>
            </w:r>
          </w:p>
        </w:tc>
        <w:tc>
          <w:tcPr>
            <w:tcW w:w="801"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File Number</w:t>
            </w:r>
          </w:p>
        </w:tc>
        <w:tc>
          <w:tcPr>
            <w:tcW w:w="60" w:type="dxa"/>
            <w:tcBorders/>
            <w:tcMar>
              <w:bottom w:w="0" w:type="dxa"/>
            </w:tcMar>
            <w:vAlign w:val="center"/>
          </w:tcPr>
          <w:p>
            <w:pPr>
              <w:pStyle w:val="TableContents"/>
              <w:bidi w:val="0"/>
              <w:spacing w:before="0" w:after="283"/>
              <w:jc w:val="left"/>
              <w:rPr/>
            </w:pPr>
            <w:r>
              <w:rPr/>
              <w:t> </w:t>
            </w:r>
          </w:p>
        </w:tc>
        <w:tc>
          <w:tcPr>
            <w:tcW w:w="1391" w:type="dxa"/>
            <w:tcBorders>
              <w:bottom w:val="single" w:sz="8" w:space="0" w:color="000000"/>
            </w:tcBorders>
            <w:vAlign w:val="center"/>
          </w:tcPr>
          <w:p>
            <w:pPr>
              <w:pStyle w:val="TableContents"/>
              <w:bidi w:val="0"/>
              <w:spacing w:before="0" w:after="283"/>
              <w:jc w:val="center"/>
              <w:rPr/>
            </w:pPr>
            <w:r>
              <w:rPr>
                <w:b/>
              </w:rPr>
              <w:t xml:space="preserve">Incorporated </w:t>
              <w:br/>
              <w:t>by Reference</w:t>
            </w:r>
            <w:r>
              <w:rPr/>
              <w:t xml:space="preserve"> </w:t>
              <w:br/>
            </w:r>
            <w:r>
              <w:rPr>
                <w:b/>
              </w:rPr>
              <w:t>From Exhibit</w:t>
            </w:r>
            <w:r>
              <w:rPr/>
              <w:t xml:space="preserve"> </w:t>
              <w:br/>
            </w:r>
            <w:r>
              <w:rPr>
                <w:b/>
              </w:rPr>
              <w:t>Number</w:t>
            </w:r>
          </w:p>
        </w:tc>
        <w:tc>
          <w:tcPr>
            <w:tcW w:w="60" w:type="dxa"/>
            <w:tcBorders/>
            <w:tcMar>
              <w:bottom w:w="0" w:type="dxa"/>
            </w:tcMar>
            <w:vAlign w:val="center"/>
          </w:tcPr>
          <w:p>
            <w:pPr>
              <w:pStyle w:val="TableContents"/>
              <w:bidi w:val="0"/>
              <w:spacing w:before="0" w:after="283"/>
              <w:jc w:val="left"/>
              <w:rPr/>
            </w:pPr>
            <w:r>
              <w:rPr/>
              <w:t> </w:t>
            </w:r>
          </w:p>
        </w:tc>
        <w:tc>
          <w:tcPr>
            <w:tcW w:w="60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Date Filed</w:t>
            </w:r>
          </w:p>
        </w:tc>
      </w:tr>
      <w:tr>
        <w:trPr/>
        <w:tc>
          <w:tcPr>
            <w:tcW w:w="890" w:type="dxa"/>
            <w:tcBorders/>
            <w:tcMar>
              <w:bottom w:w="0" w:type="dxa"/>
            </w:tcMar>
            <w:vAlign w:val="center"/>
          </w:tcPr>
          <w:p>
            <w:pPr>
              <w:pStyle w:val="TableContents"/>
              <w:bidi w:val="0"/>
              <w:spacing w:before="0" w:after="283"/>
              <w:jc w:val="left"/>
              <w:rPr/>
            </w:pPr>
            <w:hyperlink r:id="rId363">
              <w:r>
                <w:rPr>
                  <w:rStyle w:val="InternetLink"/>
                  <w:rFonts w:ascii="Times New Roman;Times;Serif" w:hAnsi="Times New Roman;Times;Serif"/>
                  <w:sz w:val="20"/>
                </w:rPr>
                <w:t>10.43</w:t>
              </w:r>
            </w:hyperlink>
          </w:p>
        </w:tc>
        <w:tc>
          <w:tcPr>
            <w:tcW w:w="60" w:type="dxa"/>
            <w:tcBorders/>
            <w:tcMar>
              <w:bottom w:w="0" w:type="dxa"/>
            </w:tcMar>
            <w:vAlign w:val="center"/>
          </w:tcPr>
          <w:p>
            <w:pPr>
              <w:pStyle w:val="TableContents"/>
              <w:bidi w:val="0"/>
              <w:spacing w:before="0" w:after="283"/>
              <w:jc w:val="left"/>
              <w:rPr/>
            </w:pPr>
            <w:r>
              <w:rPr/>
              <w:t> </w:t>
            </w:r>
          </w:p>
        </w:tc>
        <w:tc>
          <w:tcPr>
            <w:tcW w:w="4853" w:type="dxa"/>
            <w:tcBorders/>
            <w:tcMar>
              <w:bottom w:w="0" w:type="dxa"/>
            </w:tcMar>
            <w:vAlign w:val="center"/>
          </w:tcPr>
          <w:p>
            <w:pPr>
              <w:pStyle w:val="TableContents"/>
              <w:bidi w:val="0"/>
              <w:spacing w:before="0" w:after="283"/>
              <w:jc w:val="left"/>
              <w:rPr/>
            </w:pPr>
            <w:hyperlink r:id="rId364">
              <w:r>
                <w:rPr>
                  <w:rStyle w:val="InternetLink"/>
                  <w:rFonts w:ascii="Times New Roman;Times;Serif" w:hAnsi="Times New Roman;Times;Serif"/>
                  <w:sz w:val="20"/>
                </w:rPr>
                <w:t>SomaLogic, Inc. (formerly CM Life Sciences II Inc.) Form of Amended and Restated Registration Rights Agreement.</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r:id="rId365">
              <w:r>
                <w:rPr>
                  <w:rStyle w:val="InternetLink"/>
                  <w:rFonts w:ascii="Times New Roman;Times;Serif" w:hAnsi="Times New Roman;Times;Serif"/>
                  <w:sz w:val="20"/>
                </w:rPr>
                <w:t>8-K</w:t>
              </w:r>
            </w:hyperlink>
          </w:p>
        </w:tc>
        <w:tc>
          <w:tcPr>
            <w:tcW w:w="60" w:type="dxa"/>
            <w:tcBorders/>
            <w:tcMar>
              <w:bottom w:w="0" w:type="dxa"/>
            </w:tcMar>
            <w:vAlign w:val="center"/>
          </w:tcPr>
          <w:p>
            <w:pPr>
              <w:pStyle w:val="TableContents"/>
              <w:bidi w:val="0"/>
              <w:spacing w:before="0" w:after="283"/>
              <w:jc w:val="center"/>
              <w:rPr/>
            </w:pPr>
            <w:r>
              <w:rPr/>
              <w:t> </w:t>
            </w:r>
          </w:p>
        </w:tc>
        <w:tc>
          <w:tcPr>
            <w:tcW w:w="801" w:type="dxa"/>
            <w:tcBorders/>
            <w:tcMar>
              <w:bottom w:w="0" w:type="dxa"/>
            </w:tcMar>
            <w:vAlign w:val="center"/>
          </w:tcPr>
          <w:p>
            <w:pPr>
              <w:pStyle w:val="TableContents"/>
              <w:bidi w:val="0"/>
              <w:spacing w:before="0" w:after="283"/>
              <w:jc w:val="center"/>
              <w:rPr/>
            </w:pPr>
            <w:hyperlink r:id="rId366">
              <w:r>
                <w:rPr>
                  <w:rStyle w:val="InternetLink"/>
                  <w:rFonts w:ascii="Times New Roman;Times;Serif" w:hAnsi="Times New Roman;Times;Serif"/>
                  <w:sz w:val="20"/>
                </w:rPr>
                <w:t>001-40090</w:t>
              </w:r>
            </w:hyperlink>
          </w:p>
        </w:tc>
        <w:tc>
          <w:tcPr>
            <w:tcW w:w="60" w:type="dxa"/>
            <w:tcBorders/>
            <w:tcMar>
              <w:bottom w:w="0" w:type="dxa"/>
            </w:tcMar>
            <w:vAlign w:val="center"/>
          </w:tcPr>
          <w:p>
            <w:pPr>
              <w:pStyle w:val="TableContents"/>
              <w:bidi w:val="0"/>
              <w:spacing w:before="0" w:after="283"/>
              <w:jc w:val="center"/>
              <w:rPr/>
            </w:pPr>
            <w:r>
              <w:rPr/>
              <w:t> </w:t>
            </w:r>
          </w:p>
        </w:tc>
        <w:tc>
          <w:tcPr>
            <w:tcW w:w="1391" w:type="dxa"/>
            <w:tcBorders/>
            <w:tcMar>
              <w:bottom w:w="0" w:type="dxa"/>
            </w:tcMar>
            <w:vAlign w:val="center"/>
          </w:tcPr>
          <w:p>
            <w:pPr>
              <w:pStyle w:val="TableContents"/>
              <w:bidi w:val="0"/>
              <w:spacing w:before="0" w:after="283"/>
              <w:jc w:val="center"/>
              <w:rPr/>
            </w:pPr>
            <w:hyperlink r:id="rId367">
              <w:r>
                <w:rPr>
                  <w:rStyle w:val="InternetLink"/>
                  <w:rFonts w:ascii="Times New Roman;Times;Serif" w:hAnsi="Times New Roman;Times;Serif"/>
                  <w:sz w:val="20"/>
                </w:rPr>
                <w:t>10.6</w:t>
              </w:r>
            </w:hyperlink>
          </w:p>
        </w:tc>
        <w:tc>
          <w:tcPr>
            <w:tcW w:w="60" w:type="dxa"/>
            <w:tcBorders/>
            <w:tcMar>
              <w:bottom w:w="0" w:type="dxa"/>
            </w:tcMar>
            <w:vAlign w:val="center"/>
          </w:tcPr>
          <w:p>
            <w:pPr>
              <w:pStyle w:val="TableContents"/>
              <w:bidi w:val="0"/>
              <w:spacing w:before="0" w:after="283"/>
              <w:jc w:val="center"/>
              <w:rPr/>
            </w:pPr>
            <w:r>
              <w:rPr/>
              <w:t> </w:t>
            </w:r>
          </w:p>
        </w:tc>
        <w:tc>
          <w:tcPr>
            <w:tcW w:w="600" w:type="dxa"/>
            <w:tcBorders/>
            <w:tcMar>
              <w:bottom w:w="0" w:type="dxa"/>
            </w:tcMar>
            <w:vAlign w:val="center"/>
          </w:tcPr>
          <w:p>
            <w:pPr>
              <w:pStyle w:val="TableContents"/>
              <w:bidi w:val="0"/>
              <w:spacing w:before="0" w:after="283"/>
              <w:jc w:val="center"/>
              <w:rPr/>
            </w:pPr>
            <w:hyperlink r:id="rId368">
              <w:r>
                <w:rPr>
                  <w:rStyle w:val="InternetLink"/>
                  <w:rFonts w:ascii="Times New Roman;Times;Serif" w:hAnsi="Times New Roman;Times;Serif"/>
                  <w:sz w:val="20"/>
                </w:rPr>
                <w:t>3/29/2021</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5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0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9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600"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left"/>
              <w:rPr/>
            </w:pPr>
            <w:hyperlink r:id="rId369">
              <w:r>
                <w:rPr>
                  <w:rStyle w:val="InternetLink"/>
                  <w:rFonts w:ascii="Times New Roman;Times;Serif" w:hAnsi="Times New Roman;Times;Serif"/>
                  <w:sz w:val="20"/>
                </w:rPr>
                <w:t>10.44</w:t>
              </w:r>
            </w:hyperlink>
          </w:p>
        </w:tc>
        <w:tc>
          <w:tcPr>
            <w:tcW w:w="60" w:type="dxa"/>
            <w:tcBorders/>
            <w:tcMar>
              <w:bottom w:w="0" w:type="dxa"/>
            </w:tcMar>
            <w:vAlign w:val="center"/>
          </w:tcPr>
          <w:p>
            <w:pPr>
              <w:pStyle w:val="TableContents"/>
              <w:bidi w:val="0"/>
              <w:spacing w:before="0" w:after="283"/>
              <w:jc w:val="left"/>
              <w:rPr/>
            </w:pPr>
            <w:r>
              <w:rPr/>
              <w:t> </w:t>
            </w:r>
          </w:p>
        </w:tc>
        <w:tc>
          <w:tcPr>
            <w:tcW w:w="4853" w:type="dxa"/>
            <w:tcBorders/>
            <w:tcMar>
              <w:bottom w:w="0" w:type="dxa"/>
            </w:tcMar>
            <w:vAlign w:val="center"/>
          </w:tcPr>
          <w:p>
            <w:pPr>
              <w:pStyle w:val="TableContents"/>
              <w:bidi w:val="0"/>
              <w:spacing w:before="0" w:after="283"/>
              <w:jc w:val="left"/>
              <w:rPr/>
            </w:pPr>
            <w:hyperlink r:id="rId370">
              <w:r>
                <w:rPr>
                  <w:rStyle w:val="InternetLink"/>
                  <w:rFonts w:ascii="Times New Roman;Times;Serif" w:hAnsi="Times New Roman;Times;Serif"/>
                  <w:sz w:val="20"/>
                </w:rPr>
                <w:t>Letter Agreement, dated as of March 25, 2022, by and among Standard BioTools Inc. (formerly Fluidigm Corporation), Casdin Capital, LLC, and Viking Global Investors LP.</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r:id="rId371">
              <w:r>
                <w:rPr>
                  <w:rStyle w:val="InternetLink"/>
                  <w:rFonts w:ascii="Times New Roman;Times;Serif" w:hAnsi="Times New Roman;Times;Serif"/>
                  <w:sz w:val="20"/>
                </w:rPr>
                <w:t>8-K</w:t>
              </w:r>
            </w:hyperlink>
          </w:p>
        </w:tc>
        <w:tc>
          <w:tcPr>
            <w:tcW w:w="60" w:type="dxa"/>
            <w:tcBorders/>
            <w:tcMar>
              <w:bottom w:w="0" w:type="dxa"/>
            </w:tcMar>
            <w:vAlign w:val="center"/>
          </w:tcPr>
          <w:p>
            <w:pPr>
              <w:pStyle w:val="TableContents"/>
              <w:bidi w:val="0"/>
              <w:spacing w:before="0" w:after="283"/>
              <w:jc w:val="center"/>
              <w:rPr/>
            </w:pPr>
            <w:r>
              <w:rPr/>
              <w:t> </w:t>
            </w:r>
          </w:p>
        </w:tc>
        <w:tc>
          <w:tcPr>
            <w:tcW w:w="801" w:type="dxa"/>
            <w:tcBorders/>
            <w:tcMar>
              <w:bottom w:w="0" w:type="dxa"/>
            </w:tcMar>
            <w:vAlign w:val="center"/>
          </w:tcPr>
          <w:p>
            <w:pPr>
              <w:pStyle w:val="TableContents"/>
              <w:bidi w:val="0"/>
              <w:spacing w:before="0" w:after="283"/>
              <w:jc w:val="center"/>
              <w:rPr/>
            </w:pPr>
            <w:hyperlink r:id="rId372">
              <w:r>
                <w:rPr>
                  <w:rStyle w:val="InternetLink"/>
                  <w:rFonts w:ascii="Times New Roman;Times;Serif" w:hAnsi="Times New Roman;Times;Serif"/>
                  <w:sz w:val="20"/>
                </w:rPr>
                <w:t>001-34180</w:t>
              </w:r>
            </w:hyperlink>
          </w:p>
        </w:tc>
        <w:tc>
          <w:tcPr>
            <w:tcW w:w="60" w:type="dxa"/>
            <w:tcBorders/>
            <w:tcMar>
              <w:bottom w:w="0" w:type="dxa"/>
            </w:tcMar>
            <w:vAlign w:val="center"/>
          </w:tcPr>
          <w:p>
            <w:pPr>
              <w:pStyle w:val="TableContents"/>
              <w:bidi w:val="0"/>
              <w:spacing w:before="0" w:after="283"/>
              <w:jc w:val="center"/>
              <w:rPr/>
            </w:pPr>
            <w:r>
              <w:rPr/>
              <w:t> </w:t>
            </w:r>
          </w:p>
        </w:tc>
        <w:tc>
          <w:tcPr>
            <w:tcW w:w="1391" w:type="dxa"/>
            <w:tcBorders/>
            <w:tcMar>
              <w:bottom w:w="0" w:type="dxa"/>
            </w:tcMar>
            <w:vAlign w:val="center"/>
          </w:tcPr>
          <w:p>
            <w:pPr>
              <w:pStyle w:val="TableContents"/>
              <w:bidi w:val="0"/>
              <w:spacing w:before="0" w:after="283"/>
              <w:jc w:val="center"/>
              <w:rPr/>
            </w:pPr>
            <w:hyperlink r:id="rId373">
              <w:r>
                <w:rPr>
                  <w:rStyle w:val="InternetLink"/>
                  <w:rFonts w:ascii="Times New Roman;Times;Serif" w:hAnsi="Times New Roman;Times;Serif"/>
                  <w:sz w:val="20"/>
                </w:rPr>
                <w:t>10.1</w:t>
              </w:r>
            </w:hyperlink>
          </w:p>
        </w:tc>
        <w:tc>
          <w:tcPr>
            <w:tcW w:w="60" w:type="dxa"/>
            <w:tcBorders/>
            <w:tcMar>
              <w:bottom w:w="0" w:type="dxa"/>
            </w:tcMar>
            <w:vAlign w:val="center"/>
          </w:tcPr>
          <w:p>
            <w:pPr>
              <w:pStyle w:val="TableContents"/>
              <w:bidi w:val="0"/>
              <w:spacing w:before="0" w:after="283"/>
              <w:jc w:val="center"/>
              <w:rPr/>
            </w:pPr>
            <w:r>
              <w:rPr/>
              <w:t> </w:t>
            </w:r>
          </w:p>
        </w:tc>
        <w:tc>
          <w:tcPr>
            <w:tcW w:w="600" w:type="dxa"/>
            <w:tcBorders/>
            <w:tcMar>
              <w:bottom w:w="0" w:type="dxa"/>
            </w:tcMar>
            <w:vAlign w:val="center"/>
          </w:tcPr>
          <w:p>
            <w:pPr>
              <w:pStyle w:val="TableContents"/>
              <w:bidi w:val="0"/>
              <w:spacing w:before="0" w:after="283"/>
              <w:jc w:val="center"/>
              <w:rPr/>
            </w:pPr>
            <w:hyperlink r:id="rId374">
              <w:r>
                <w:rPr>
                  <w:rStyle w:val="InternetLink"/>
                  <w:rFonts w:ascii="Times New Roman;Times;Serif" w:hAnsi="Times New Roman;Times;Serif"/>
                  <w:sz w:val="20"/>
                </w:rPr>
                <w:t>3/28/2022</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5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0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9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600"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left"/>
              <w:rPr/>
            </w:pPr>
            <w:hyperlink r:id="rId375">
              <w:r>
                <w:rPr>
                  <w:rStyle w:val="InternetLink"/>
                  <w:rFonts w:ascii="Times New Roman;Times;Serif" w:hAnsi="Times New Roman;Times;Serif"/>
                  <w:sz w:val="20"/>
                </w:rPr>
                <w:t>10.45</w:t>
              </w:r>
            </w:hyperlink>
          </w:p>
        </w:tc>
        <w:tc>
          <w:tcPr>
            <w:tcW w:w="60" w:type="dxa"/>
            <w:tcBorders/>
            <w:tcMar>
              <w:bottom w:w="0" w:type="dxa"/>
            </w:tcMar>
            <w:vAlign w:val="center"/>
          </w:tcPr>
          <w:p>
            <w:pPr>
              <w:pStyle w:val="TableContents"/>
              <w:bidi w:val="0"/>
              <w:spacing w:before="0" w:after="283"/>
              <w:jc w:val="left"/>
              <w:rPr/>
            </w:pPr>
            <w:r>
              <w:rPr/>
              <w:t> </w:t>
            </w:r>
          </w:p>
        </w:tc>
        <w:tc>
          <w:tcPr>
            <w:tcW w:w="4853" w:type="dxa"/>
            <w:tcBorders/>
            <w:tcMar>
              <w:bottom w:w="0" w:type="dxa"/>
            </w:tcMar>
            <w:vAlign w:val="center"/>
          </w:tcPr>
          <w:p>
            <w:pPr>
              <w:pStyle w:val="TableContents"/>
              <w:bidi w:val="0"/>
              <w:spacing w:before="0" w:after="283"/>
              <w:jc w:val="left"/>
              <w:rPr/>
            </w:pPr>
            <w:hyperlink r:id="rId376">
              <w:r>
                <w:rPr>
                  <w:rStyle w:val="InternetLink"/>
                  <w:rFonts w:ascii="Times New Roman;Times;Serif" w:hAnsi="Times New Roman;Times;Serif"/>
                  <w:sz w:val="20"/>
                </w:rPr>
                <w:t>Letter Agreement, dated as of May 10, 2023, by and between Standard BioTools Inc. and Vikram Jog.</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r:id="rId377">
              <w:r>
                <w:rPr>
                  <w:rStyle w:val="InternetLink"/>
                  <w:rFonts w:ascii="Times New Roman;Times;Serif" w:hAnsi="Times New Roman;Times;Serif"/>
                  <w:sz w:val="20"/>
                </w:rPr>
                <w:t>8-K</w:t>
              </w:r>
            </w:hyperlink>
          </w:p>
        </w:tc>
        <w:tc>
          <w:tcPr>
            <w:tcW w:w="60" w:type="dxa"/>
            <w:tcBorders/>
            <w:tcMar>
              <w:bottom w:w="0" w:type="dxa"/>
            </w:tcMar>
            <w:vAlign w:val="center"/>
          </w:tcPr>
          <w:p>
            <w:pPr>
              <w:pStyle w:val="TableContents"/>
              <w:bidi w:val="0"/>
              <w:spacing w:before="0" w:after="283"/>
              <w:jc w:val="center"/>
              <w:rPr/>
            </w:pPr>
            <w:r>
              <w:rPr/>
              <w:t> </w:t>
            </w:r>
          </w:p>
        </w:tc>
        <w:tc>
          <w:tcPr>
            <w:tcW w:w="801" w:type="dxa"/>
            <w:tcBorders/>
            <w:tcMar>
              <w:bottom w:w="0" w:type="dxa"/>
            </w:tcMar>
            <w:vAlign w:val="center"/>
          </w:tcPr>
          <w:p>
            <w:pPr>
              <w:pStyle w:val="TableContents"/>
              <w:bidi w:val="0"/>
              <w:spacing w:before="0" w:after="283"/>
              <w:jc w:val="center"/>
              <w:rPr/>
            </w:pPr>
            <w:hyperlink r:id="rId378">
              <w:r>
                <w:rPr>
                  <w:rStyle w:val="InternetLink"/>
                  <w:rFonts w:ascii="Times New Roman;Times;Serif" w:hAnsi="Times New Roman;Times;Serif"/>
                  <w:sz w:val="20"/>
                </w:rPr>
                <w:t>001-34180</w:t>
              </w:r>
            </w:hyperlink>
          </w:p>
        </w:tc>
        <w:tc>
          <w:tcPr>
            <w:tcW w:w="60" w:type="dxa"/>
            <w:tcBorders/>
            <w:tcMar>
              <w:bottom w:w="0" w:type="dxa"/>
            </w:tcMar>
            <w:vAlign w:val="center"/>
          </w:tcPr>
          <w:p>
            <w:pPr>
              <w:pStyle w:val="TableContents"/>
              <w:bidi w:val="0"/>
              <w:spacing w:before="0" w:after="283"/>
              <w:jc w:val="center"/>
              <w:rPr/>
            </w:pPr>
            <w:r>
              <w:rPr/>
              <w:t> </w:t>
            </w:r>
          </w:p>
        </w:tc>
        <w:tc>
          <w:tcPr>
            <w:tcW w:w="1391" w:type="dxa"/>
            <w:tcBorders/>
            <w:tcMar>
              <w:bottom w:w="0" w:type="dxa"/>
            </w:tcMar>
            <w:vAlign w:val="center"/>
          </w:tcPr>
          <w:p>
            <w:pPr>
              <w:pStyle w:val="TableContents"/>
              <w:bidi w:val="0"/>
              <w:spacing w:before="0" w:after="283"/>
              <w:jc w:val="center"/>
              <w:rPr/>
            </w:pPr>
            <w:hyperlink r:id="rId379">
              <w:r>
                <w:rPr>
                  <w:rStyle w:val="InternetLink"/>
                  <w:rFonts w:ascii="Times New Roman;Times;Serif" w:hAnsi="Times New Roman;Times;Serif"/>
                  <w:sz w:val="20"/>
                </w:rPr>
                <w:t>10.3</w:t>
              </w:r>
            </w:hyperlink>
          </w:p>
        </w:tc>
        <w:tc>
          <w:tcPr>
            <w:tcW w:w="60" w:type="dxa"/>
            <w:tcBorders/>
            <w:tcMar>
              <w:bottom w:w="0" w:type="dxa"/>
            </w:tcMar>
            <w:vAlign w:val="center"/>
          </w:tcPr>
          <w:p>
            <w:pPr>
              <w:pStyle w:val="TableContents"/>
              <w:bidi w:val="0"/>
              <w:spacing w:before="0" w:after="283"/>
              <w:jc w:val="center"/>
              <w:rPr/>
            </w:pPr>
            <w:r>
              <w:rPr/>
              <w:t> </w:t>
            </w:r>
          </w:p>
        </w:tc>
        <w:tc>
          <w:tcPr>
            <w:tcW w:w="600" w:type="dxa"/>
            <w:tcBorders/>
            <w:tcMar>
              <w:bottom w:w="0" w:type="dxa"/>
            </w:tcMar>
            <w:vAlign w:val="center"/>
          </w:tcPr>
          <w:p>
            <w:pPr>
              <w:pStyle w:val="TableContents"/>
              <w:bidi w:val="0"/>
              <w:spacing w:before="0" w:after="283"/>
              <w:jc w:val="center"/>
              <w:rPr/>
            </w:pPr>
            <w:hyperlink r:id="rId380">
              <w:r>
                <w:rPr>
                  <w:rStyle w:val="InternetLink"/>
                  <w:rFonts w:ascii="Times New Roman;Times;Serif" w:hAnsi="Times New Roman;Times;Serif"/>
                  <w:sz w:val="20"/>
                </w:rPr>
                <w:t>5/15/2023</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5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0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9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600"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left"/>
              <w:rPr/>
            </w:pPr>
            <w:hyperlink r:id="rId381">
              <w:r>
                <w:rPr>
                  <w:rStyle w:val="InternetLink"/>
                  <w:rFonts w:ascii="Times New Roman;Times;Serif" w:hAnsi="Times New Roman;Times;Serif"/>
                  <w:sz w:val="20"/>
                </w:rPr>
                <w:t>10.46</w:t>
              </w:r>
            </w:hyperlink>
          </w:p>
        </w:tc>
        <w:tc>
          <w:tcPr>
            <w:tcW w:w="60" w:type="dxa"/>
            <w:tcBorders/>
            <w:tcMar>
              <w:bottom w:w="0" w:type="dxa"/>
            </w:tcMar>
            <w:vAlign w:val="center"/>
          </w:tcPr>
          <w:p>
            <w:pPr>
              <w:pStyle w:val="TableContents"/>
              <w:bidi w:val="0"/>
              <w:spacing w:before="0" w:after="283"/>
              <w:jc w:val="left"/>
              <w:rPr/>
            </w:pPr>
            <w:r>
              <w:rPr/>
              <w:t> </w:t>
            </w:r>
          </w:p>
        </w:tc>
        <w:tc>
          <w:tcPr>
            <w:tcW w:w="4853" w:type="dxa"/>
            <w:tcBorders/>
            <w:tcMar>
              <w:bottom w:w="0" w:type="dxa"/>
            </w:tcMar>
            <w:vAlign w:val="center"/>
          </w:tcPr>
          <w:p>
            <w:pPr>
              <w:pStyle w:val="TableContents"/>
              <w:bidi w:val="0"/>
              <w:spacing w:before="0" w:after="283"/>
              <w:jc w:val="left"/>
              <w:rPr/>
            </w:pPr>
            <w:hyperlink r:id="rId382">
              <w:r>
                <w:rPr>
                  <w:rStyle w:val="InternetLink"/>
                  <w:rFonts w:ascii="Times New Roman;Times;Serif" w:hAnsi="Times New Roman;Times;Serif"/>
                  <w:sz w:val="20"/>
                </w:rPr>
                <w:t>Support Agreement, dated as of March 29, 2022, by and between Standard BioTools Inc. (formerly Fluidigm Corporation) and Caligan Partners LP and certain of its affiliates.</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r:id="rId383">
              <w:r>
                <w:rPr>
                  <w:rStyle w:val="InternetLink"/>
                  <w:rFonts w:ascii="Times New Roman;Times;Serif" w:hAnsi="Times New Roman;Times;Serif"/>
                  <w:sz w:val="20"/>
                </w:rPr>
                <w:t>8-K</w:t>
              </w:r>
            </w:hyperlink>
          </w:p>
        </w:tc>
        <w:tc>
          <w:tcPr>
            <w:tcW w:w="60" w:type="dxa"/>
            <w:tcBorders/>
            <w:tcMar>
              <w:bottom w:w="0" w:type="dxa"/>
            </w:tcMar>
            <w:vAlign w:val="center"/>
          </w:tcPr>
          <w:p>
            <w:pPr>
              <w:pStyle w:val="TableContents"/>
              <w:bidi w:val="0"/>
              <w:spacing w:before="0" w:after="283"/>
              <w:jc w:val="center"/>
              <w:rPr/>
            </w:pPr>
            <w:r>
              <w:rPr/>
              <w:t> </w:t>
            </w:r>
          </w:p>
        </w:tc>
        <w:tc>
          <w:tcPr>
            <w:tcW w:w="801" w:type="dxa"/>
            <w:tcBorders/>
            <w:tcMar>
              <w:bottom w:w="0" w:type="dxa"/>
            </w:tcMar>
            <w:vAlign w:val="center"/>
          </w:tcPr>
          <w:p>
            <w:pPr>
              <w:pStyle w:val="TableContents"/>
              <w:bidi w:val="0"/>
              <w:spacing w:before="0" w:after="283"/>
              <w:jc w:val="center"/>
              <w:rPr/>
            </w:pPr>
            <w:hyperlink r:id="rId384">
              <w:r>
                <w:rPr>
                  <w:rStyle w:val="InternetLink"/>
                  <w:rFonts w:ascii="Times New Roman;Times;Serif" w:hAnsi="Times New Roman;Times;Serif"/>
                  <w:sz w:val="20"/>
                </w:rPr>
                <w:t>001-34180</w:t>
              </w:r>
            </w:hyperlink>
          </w:p>
        </w:tc>
        <w:tc>
          <w:tcPr>
            <w:tcW w:w="60" w:type="dxa"/>
            <w:tcBorders/>
            <w:tcMar>
              <w:bottom w:w="0" w:type="dxa"/>
            </w:tcMar>
            <w:vAlign w:val="center"/>
          </w:tcPr>
          <w:p>
            <w:pPr>
              <w:pStyle w:val="TableContents"/>
              <w:bidi w:val="0"/>
              <w:spacing w:before="0" w:after="283"/>
              <w:jc w:val="center"/>
              <w:rPr/>
            </w:pPr>
            <w:r>
              <w:rPr/>
              <w:t> </w:t>
            </w:r>
          </w:p>
        </w:tc>
        <w:tc>
          <w:tcPr>
            <w:tcW w:w="1391" w:type="dxa"/>
            <w:tcBorders/>
            <w:tcMar>
              <w:bottom w:w="0" w:type="dxa"/>
            </w:tcMar>
            <w:vAlign w:val="center"/>
          </w:tcPr>
          <w:p>
            <w:pPr>
              <w:pStyle w:val="TableContents"/>
              <w:bidi w:val="0"/>
              <w:spacing w:before="0" w:after="283"/>
              <w:jc w:val="center"/>
              <w:rPr/>
            </w:pPr>
            <w:hyperlink r:id="rId385">
              <w:r>
                <w:rPr>
                  <w:rStyle w:val="InternetLink"/>
                  <w:rFonts w:ascii="Times New Roman;Times;Serif" w:hAnsi="Times New Roman;Times;Serif"/>
                  <w:sz w:val="20"/>
                </w:rPr>
                <w:t>10.1</w:t>
              </w:r>
            </w:hyperlink>
          </w:p>
        </w:tc>
        <w:tc>
          <w:tcPr>
            <w:tcW w:w="60" w:type="dxa"/>
            <w:tcBorders/>
            <w:tcMar>
              <w:bottom w:w="0" w:type="dxa"/>
            </w:tcMar>
            <w:vAlign w:val="center"/>
          </w:tcPr>
          <w:p>
            <w:pPr>
              <w:pStyle w:val="TableContents"/>
              <w:bidi w:val="0"/>
              <w:spacing w:before="0" w:after="283"/>
              <w:jc w:val="center"/>
              <w:rPr/>
            </w:pPr>
            <w:r>
              <w:rPr/>
              <w:t> </w:t>
            </w:r>
          </w:p>
        </w:tc>
        <w:tc>
          <w:tcPr>
            <w:tcW w:w="600" w:type="dxa"/>
            <w:tcBorders/>
            <w:tcMar>
              <w:bottom w:w="0" w:type="dxa"/>
            </w:tcMar>
            <w:vAlign w:val="center"/>
          </w:tcPr>
          <w:p>
            <w:pPr>
              <w:pStyle w:val="TableContents"/>
              <w:bidi w:val="0"/>
              <w:spacing w:before="0" w:after="283"/>
              <w:jc w:val="center"/>
              <w:rPr/>
            </w:pPr>
            <w:hyperlink r:id="rId386">
              <w:r>
                <w:rPr>
                  <w:rStyle w:val="InternetLink"/>
                  <w:rFonts w:ascii="Times New Roman;Times;Serif" w:hAnsi="Times New Roman;Times;Serif"/>
                  <w:sz w:val="20"/>
                </w:rPr>
                <w:t>3/29/2022</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5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0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9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600"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left"/>
              <w:rPr/>
            </w:pPr>
            <w:hyperlink r:id="rId387">
              <w:r>
                <w:rPr>
                  <w:rStyle w:val="InternetLink"/>
                  <w:rFonts w:ascii="Times New Roman;Times;Serif" w:hAnsi="Times New Roman;Times;Serif"/>
                  <w:sz w:val="20"/>
                </w:rPr>
                <w:t>10.47#</w:t>
              </w:r>
            </w:hyperlink>
          </w:p>
        </w:tc>
        <w:tc>
          <w:tcPr>
            <w:tcW w:w="60" w:type="dxa"/>
            <w:tcBorders/>
            <w:tcMar>
              <w:bottom w:w="0" w:type="dxa"/>
            </w:tcMar>
            <w:vAlign w:val="center"/>
          </w:tcPr>
          <w:p>
            <w:pPr>
              <w:pStyle w:val="TableContents"/>
              <w:bidi w:val="0"/>
              <w:spacing w:before="0" w:after="283"/>
              <w:jc w:val="left"/>
              <w:rPr/>
            </w:pPr>
            <w:r>
              <w:rPr/>
              <w:t> </w:t>
            </w:r>
          </w:p>
        </w:tc>
        <w:tc>
          <w:tcPr>
            <w:tcW w:w="4853" w:type="dxa"/>
            <w:tcBorders/>
            <w:tcMar>
              <w:bottom w:w="0" w:type="dxa"/>
            </w:tcMar>
            <w:vAlign w:val="center"/>
          </w:tcPr>
          <w:p>
            <w:pPr>
              <w:pStyle w:val="TableContents"/>
              <w:bidi w:val="0"/>
              <w:spacing w:before="0" w:after="283"/>
              <w:jc w:val="left"/>
              <w:rPr/>
            </w:pPr>
            <w:hyperlink r:id="rId388">
              <w:r>
                <w:rPr>
                  <w:rStyle w:val="InternetLink"/>
                  <w:rFonts w:ascii="Times New Roman;Times;Serif" w:hAnsi="Times New Roman;Times;Serif"/>
                  <w:sz w:val="20"/>
                </w:rPr>
                <w:t>Endorsement Split-Dollar Life Insurance Agreement, dated as of September 9, 2017, by and between Standard BioTools Inc. (formerly Fluidigm Corporation) and Stephen Christopher Linthwaite.</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r:id="rId389">
              <w:r>
                <w:rPr>
                  <w:rStyle w:val="InternetLink"/>
                  <w:rFonts w:ascii="Times New Roman;Times;Serif" w:hAnsi="Times New Roman;Times;Serif"/>
                  <w:sz w:val="20"/>
                </w:rPr>
                <w:t>10-Q</w:t>
              </w:r>
            </w:hyperlink>
          </w:p>
        </w:tc>
        <w:tc>
          <w:tcPr>
            <w:tcW w:w="60" w:type="dxa"/>
            <w:tcBorders/>
            <w:tcMar>
              <w:bottom w:w="0" w:type="dxa"/>
            </w:tcMar>
            <w:vAlign w:val="center"/>
          </w:tcPr>
          <w:p>
            <w:pPr>
              <w:pStyle w:val="TableContents"/>
              <w:bidi w:val="0"/>
              <w:spacing w:before="0" w:after="283"/>
              <w:jc w:val="center"/>
              <w:rPr/>
            </w:pPr>
            <w:r>
              <w:rPr/>
              <w:t> </w:t>
            </w:r>
          </w:p>
        </w:tc>
        <w:tc>
          <w:tcPr>
            <w:tcW w:w="801" w:type="dxa"/>
            <w:tcBorders/>
            <w:tcMar>
              <w:bottom w:w="0" w:type="dxa"/>
            </w:tcMar>
            <w:vAlign w:val="center"/>
          </w:tcPr>
          <w:p>
            <w:pPr>
              <w:pStyle w:val="TableContents"/>
              <w:bidi w:val="0"/>
              <w:spacing w:before="0" w:after="283"/>
              <w:jc w:val="center"/>
              <w:rPr/>
            </w:pPr>
            <w:hyperlink r:id="rId390">
              <w:r>
                <w:rPr>
                  <w:rStyle w:val="InternetLink"/>
                  <w:rFonts w:ascii="Times New Roman;Times;Serif" w:hAnsi="Times New Roman;Times;Serif"/>
                  <w:sz w:val="20"/>
                </w:rPr>
                <w:t>001-34180</w:t>
              </w:r>
            </w:hyperlink>
          </w:p>
        </w:tc>
        <w:tc>
          <w:tcPr>
            <w:tcW w:w="60" w:type="dxa"/>
            <w:tcBorders/>
            <w:tcMar>
              <w:bottom w:w="0" w:type="dxa"/>
            </w:tcMar>
            <w:vAlign w:val="center"/>
          </w:tcPr>
          <w:p>
            <w:pPr>
              <w:pStyle w:val="TableContents"/>
              <w:bidi w:val="0"/>
              <w:spacing w:before="0" w:after="283"/>
              <w:jc w:val="center"/>
              <w:rPr/>
            </w:pPr>
            <w:r>
              <w:rPr/>
              <w:t> </w:t>
            </w:r>
          </w:p>
        </w:tc>
        <w:tc>
          <w:tcPr>
            <w:tcW w:w="1391" w:type="dxa"/>
            <w:tcBorders/>
            <w:tcMar>
              <w:bottom w:w="0" w:type="dxa"/>
            </w:tcMar>
            <w:vAlign w:val="center"/>
          </w:tcPr>
          <w:p>
            <w:pPr>
              <w:pStyle w:val="TableContents"/>
              <w:bidi w:val="0"/>
              <w:spacing w:before="0" w:after="283"/>
              <w:jc w:val="center"/>
              <w:rPr/>
            </w:pPr>
            <w:hyperlink r:id="rId391">
              <w:r>
                <w:rPr>
                  <w:rStyle w:val="InternetLink"/>
                  <w:rFonts w:ascii="Times New Roman;Times;Serif" w:hAnsi="Times New Roman;Times;Serif"/>
                  <w:sz w:val="20"/>
                </w:rPr>
                <w:t>10.5</w:t>
              </w:r>
            </w:hyperlink>
          </w:p>
        </w:tc>
        <w:tc>
          <w:tcPr>
            <w:tcW w:w="60" w:type="dxa"/>
            <w:tcBorders/>
            <w:tcMar>
              <w:bottom w:w="0" w:type="dxa"/>
            </w:tcMar>
            <w:vAlign w:val="center"/>
          </w:tcPr>
          <w:p>
            <w:pPr>
              <w:pStyle w:val="TableContents"/>
              <w:bidi w:val="0"/>
              <w:spacing w:before="0" w:after="283"/>
              <w:jc w:val="center"/>
              <w:rPr/>
            </w:pPr>
            <w:r>
              <w:rPr/>
              <w:t> </w:t>
            </w:r>
          </w:p>
        </w:tc>
        <w:tc>
          <w:tcPr>
            <w:tcW w:w="600" w:type="dxa"/>
            <w:tcBorders/>
            <w:tcMar>
              <w:bottom w:w="0" w:type="dxa"/>
            </w:tcMar>
            <w:vAlign w:val="center"/>
          </w:tcPr>
          <w:p>
            <w:pPr>
              <w:pStyle w:val="TableContents"/>
              <w:bidi w:val="0"/>
              <w:spacing w:before="0" w:after="283"/>
              <w:jc w:val="center"/>
              <w:rPr/>
            </w:pPr>
            <w:hyperlink r:id="rId392">
              <w:r>
                <w:rPr>
                  <w:rStyle w:val="InternetLink"/>
                  <w:rFonts w:ascii="Times New Roman;Times;Serif" w:hAnsi="Times New Roman;Times;Serif"/>
                  <w:sz w:val="20"/>
                </w:rPr>
                <w:t>11/7/2017</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5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0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9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600"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left"/>
              <w:rPr/>
            </w:pPr>
            <w:hyperlink r:id="rId393">
              <w:r>
                <w:rPr>
                  <w:rStyle w:val="InternetLink"/>
                  <w:rFonts w:ascii="Times New Roman;Times;Serif" w:hAnsi="Times New Roman;Times;Serif"/>
                  <w:sz w:val="20"/>
                </w:rPr>
                <w:t>10.48#</w:t>
              </w:r>
            </w:hyperlink>
          </w:p>
        </w:tc>
        <w:tc>
          <w:tcPr>
            <w:tcW w:w="60" w:type="dxa"/>
            <w:tcBorders/>
            <w:tcMar>
              <w:bottom w:w="0" w:type="dxa"/>
            </w:tcMar>
            <w:vAlign w:val="center"/>
          </w:tcPr>
          <w:p>
            <w:pPr>
              <w:pStyle w:val="TableContents"/>
              <w:bidi w:val="0"/>
              <w:spacing w:before="0" w:after="283"/>
              <w:jc w:val="left"/>
              <w:rPr/>
            </w:pPr>
            <w:r>
              <w:rPr/>
              <w:t> </w:t>
            </w:r>
          </w:p>
        </w:tc>
        <w:tc>
          <w:tcPr>
            <w:tcW w:w="4853" w:type="dxa"/>
            <w:tcBorders/>
            <w:tcMar>
              <w:bottom w:w="0" w:type="dxa"/>
            </w:tcMar>
            <w:vAlign w:val="center"/>
          </w:tcPr>
          <w:p>
            <w:pPr>
              <w:pStyle w:val="TableContents"/>
              <w:bidi w:val="0"/>
              <w:spacing w:before="0" w:after="283"/>
              <w:jc w:val="left"/>
              <w:rPr/>
            </w:pPr>
            <w:hyperlink r:id="rId394">
              <w:r>
                <w:rPr>
                  <w:rStyle w:val="InternetLink"/>
                  <w:rFonts w:ascii="Times New Roman;Times;Serif" w:hAnsi="Times New Roman;Times;Serif"/>
                  <w:sz w:val="20"/>
                </w:rPr>
                <w:t>Standard BioTools Inc. (formerly Fluidigm Corporation) Executive Bonus Plan.</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r:id="rId395">
              <w:r>
                <w:rPr>
                  <w:rStyle w:val="InternetLink"/>
                  <w:rFonts w:ascii="Times New Roman;Times;Serif" w:hAnsi="Times New Roman;Times;Serif"/>
                  <w:sz w:val="20"/>
                </w:rPr>
                <w:t>10-Q</w:t>
              </w:r>
            </w:hyperlink>
          </w:p>
        </w:tc>
        <w:tc>
          <w:tcPr>
            <w:tcW w:w="60" w:type="dxa"/>
            <w:tcBorders/>
            <w:tcMar>
              <w:bottom w:w="0" w:type="dxa"/>
            </w:tcMar>
            <w:vAlign w:val="center"/>
          </w:tcPr>
          <w:p>
            <w:pPr>
              <w:pStyle w:val="TableContents"/>
              <w:bidi w:val="0"/>
              <w:spacing w:before="0" w:after="283"/>
              <w:jc w:val="center"/>
              <w:rPr/>
            </w:pPr>
            <w:r>
              <w:rPr/>
              <w:t> </w:t>
            </w:r>
          </w:p>
        </w:tc>
        <w:tc>
          <w:tcPr>
            <w:tcW w:w="801" w:type="dxa"/>
            <w:tcBorders/>
            <w:tcMar>
              <w:bottom w:w="0" w:type="dxa"/>
            </w:tcMar>
            <w:vAlign w:val="center"/>
          </w:tcPr>
          <w:p>
            <w:pPr>
              <w:pStyle w:val="TableContents"/>
              <w:bidi w:val="0"/>
              <w:spacing w:before="0" w:after="283"/>
              <w:jc w:val="center"/>
              <w:rPr/>
            </w:pPr>
            <w:hyperlink r:id="rId396">
              <w:r>
                <w:rPr>
                  <w:rStyle w:val="InternetLink"/>
                  <w:rFonts w:ascii="Times New Roman;Times;Serif" w:hAnsi="Times New Roman;Times;Serif"/>
                  <w:sz w:val="20"/>
                </w:rPr>
                <w:t>001-34180</w:t>
              </w:r>
            </w:hyperlink>
          </w:p>
        </w:tc>
        <w:tc>
          <w:tcPr>
            <w:tcW w:w="60" w:type="dxa"/>
            <w:tcBorders/>
            <w:tcMar>
              <w:bottom w:w="0" w:type="dxa"/>
            </w:tcMar>
            <w:vAlign w:val="center"/>
          </w:tcPr>
          <w:p>
            <w:pPr>
              <w:pStyle w:val="TableContents"/>
              <w:bidi w:val="0"/>
              <w:spacing w:before="0" w:after="283"/>
              <w:jc w:val="center"/>
              <w:rPr/>
            </w:pPr>
            <w:r>
              <w:rPr/>
              <w:t> </w:t>
            </w:r>
          </w:p>
        </w:tc>
        <w:tc>
          <w:tcPr>
            <w:tcW w:w="1391" w:type="dxa"/>
            <w:tcBorders/>
            <w:tcMar>
              <w:bottom w:w="0" w:type="dxa"/>
            </w:tcMar>
            <w:vAlign w:val="center"/>
          </w:tcPr>
          <w:p>
            <w:pPr>
              <w:pStyle w:val="TableContents"/>
              <w:bidi w:val="0"/>
              <w:spacing w:before="0" w:after="283"/>
              <w:jc w:val="center"/>
              <w:rPr/>
            </w:pPr>
            <w:hyperlink r:id="rId397">
              <w:r>
                <w:rPr>
                  <w:rStyle w:val="InternetLink"/>
                  <w:rFonts w:ascii="Times New Roman;Times;Serif" w:hAnsi="Times New Roman;Times;Serif"/>
                  <w:sz w:val="20"/>
                </w:rPr>
                <w:t>10.25</w:t>
              </w:r>
            </w:hyperlink>
          </w:p>
        </w:tc>
        <w:tc>
          <w:tcPr>
            <w:tcW w:w="60" w:type="dxa"/>
            <w:tcBorders/>
            <w:tcMar>
              <w:bottom w:w="0" w:type="dxa"/>
            </w:tcMar>
            <w:vAlign w:val="center"/>
          </w:tcPr>
          <w:p>
            <w:pPr>
              <w:pStyle w:val="TableContents"/>
              <w:bidi w:val="0"/>
              <w:spacing w:before="0" w:after="283"/>
              <w:jc w:val="center"/>
              <w:rPr/>
            </w:pPr>
            <w:r>
              <w:rPr/>
              <w:t> </w:t>
            </w:r>
          </w:p>
        </w:tc>
        <w:tc>
          <w:tcPr>
            <w:tcW w:w="600" w:type="dxa"/>
            <w:tcBorders/>
            <w:tcMar>
              <w:bottom w:w="0" w:type="dxa"/>
            </w:tcMar>
            <w:vAlign w:val="center"/>
          </w:tcPr>
          <w:p>
            <w:pPr>
              <w:pStyle w:val="TableContents"/>
              <w:bidi w:val="0"/>
              <w:spacing w:before="0" w:after="283"/>
              <w:jc w:val="center"/>
              <w:rPr/>
            </w:pPr>
            <w:hyperlink r:id="rId398">
              <w:r>
                <w:rPr>
                  <w:rStyle w:val="InternetLink"/>
                  <w:rFonts w:ascii="Times New Roman;Times;Serif" w:hAnsi="Times New Roman;Times;Serif"/>
                  <w:sz w:val="20"/>
                </w:rPr>
                <w:t>3/28/2011</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5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0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9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600"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left"/>
              <w:rPr/>
            </w:pPr>
            <w:hyperlink r:id="rId399">
              <w:r>
                <w:rPr>
                  <w:rStyle w:val="InternetLink"/>
                  <w:rFonts w:ascii="Times New Roman;Times;Serif" w:hAnsi="Times New Roman;Times;Serif"/>
                  <w:sz w:val="20"/>
                </w:rPr>
                <w:t>10.49#</w:t>
              </w:r>
            </w:hyperlink>
          </w:p>
        </w:tc>
        <w:tc>
          <w:tcPr>
            <w:tcW w:w="60" w:type="dxa"/>
            <w:tcBorders/>
            <w:tcMar>
              <w:bottom w:w="0" w:type="dxa"/>
            </w:tcMar>
            <w:vAlign w:val="center"/>
          </w:tcPr>
          <w:p>
            <w:pPr>
              <w:pStyle w:val="TableContents"/>
              <w:bidi w:val="0"/>
              <w:spacing w:before="0" w:after="283"/>
              <w:jc w:val="left"/>
              <w:rPr/>
            </w:pPr>
            <w:r>
              <w:rPr/>
              <w:t> </w:t>
            </w:r>
          </w:p>
        </w:tc>
        <w:tc>
          <w:tcPr>
            <w:tcW w:w="4853" w:type="dxa"/>
            <w:tcBorders/>
            <w:tcMar>
              <w:bottom w:w="0" w:type="dxa"/>
            </w:tcMar>
            <w:vAlign w:val="center"/>
          </w:tcPr>
          <w:p>
            <w:pPr>
              <w:pStyle w:val="TableContents"/>
              <w:bidi w:val="0"/>
              <w:spacing w:before="0" w:after="283"/>
              <w:jc w:val="left"/>
              <w:rPr/>
            </w:pPr>
            <w:hyperlink r:id="rId400">
              <w:r>
                <w:rPr>
                  <w:rStyle w:val="InternetLink"/>
                  <w:rFonts w:ascii="Times New Roman;Times;Serif" w:hAnsi="Times New Roman;Times;Serif"/>
                  <w:sz w:val="20"/>
                </w:rPr>
                <w:t>Form of Amended and Restated Employment and Severance Agreement entered into by and between Standard BioTools Inc. (formerly Fluidigm Corporation) and each of its executive officers.</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r:id="rId401">
              <w:r>
                <w:rPr>
                  <w:rStyle w:val="InternetLink"/>
                  <w:rFonts w:ascii="Times New Roman;Times;Serif" w:hAnsi="Times New Roman;Times;Serif"/>
                  <w:sz w:val="20"/>
                </w:rPr>
                <w:t>8-K</w:t>
              </w:r>
            </w:hyperlink>
          </w:p>
        </w:tc>
        <w:tc>
          <w:tcPr>
            <w:tcW w:w="60" w:type="dxa"/>
            <w:tcBorders/>
            <w:tcMar>
              <w:bottom w:w="0" w:type="dxa"/>
            </w:tcMar>
            <w:vAlign w:val="center"/>
          </w:tcPr>
          <w:p>
            <w:pPr>
              <w:pStyle w:val="TableContents"/>
              <w:bidi w:val="0"/>
              <w:spacing w:before="0" w:after="283"/>
              <w:jc w:val="center"/>
              <w:rPr/>
            </w:pPr>
            <w:r>
              <w:rPr/>
              <w:t> </w:t>
            </w:r>
          </w:p>
        </w:tc>
        <w:tc>
          <w:tcPr>
            <w:tcW w:w="801" w:type="dxa"/>
            <w:tcBorders/>
            <w:tcMar>
              <w:bottom w:w="0" w:type="dxa"/>
            </w:tcMar>
            <w:vAlign w:val="center"/>
          </w:tcPr>
          <w:p>
            <w:pPr>
              <w:pStyle w:val="TableContents"/>
              <w:bidi w:val="0"/>
              <w:spacing w:before="0" w:after="283"/>
              <w:jc w:val="center"/>
              <w:rPr/>
            </w:pPr>
            <w:hyperlink r:id="rId402">
              <w:r>
                <w:rPr>
                  <w:rStyle w:val="InternetLink"/>
                  <w:rFonts w:ascii="Times New Roman;Times;Serif" w:hAnsi="Times New Roman;Times;Serif"/>
                  <w:sz w:val="20"/>
                </w:rPr>
                <w:t>001-34180</w:t>
              </w:r>
            </w:hyperlink>
          </w:p>
        </w:tc>
        <w:tc>
          <w:tcPr>
            <w:tcW w:w="60" w:type="dxa"/>
            <w:tcBorders/>
            <w:tcMar>
              <w:bottom w:w="0" w:type="dxa"/>
            </w:tcMar>
            <w:vAlign w:val="center"/>
          </w:tcPr>
          <w:p>
            <w:pPr>
              <w:pStyle w:val="TableContents"/>
              <w:bidi w:val="0"/>
              <w:spacing w:before="0" w:after="283"/>
              <w:jc w:val="center"/>
              <w:rPr/>
            </w:pPr>
            <w:r>
              <w:rPr/>
              <w:t> </w:t>
            </w:r>
          </w:p>
        </w:tc>
        <w:tc>
          <w:tcPr>
            <w:tcW w:w="1391" w:type="dxa"/>
            <w:tcBorders/>
            <w:tcMar>
              <w:bottom w:w="0" w:type="dxa"/>
            </w:tcMar>
            <w:vAlign w:val="center"/>
          </w:tcPr>
          <w:p>
            <w:pPr>
              <w:pStyle w:val="TableContents"/>
              <w:bidi w:val="0"/>
              <w:spacing w:before="0" w:after="283"/>
              <w:jc w:val="center"/>
              <w:rPr/>
            </w:pPr>
            <w:hyperlink r:id="rId403">
              <w:r>
                <w:rPr>
                  <w:rStyle w:val="InternetLink"/>
                  <w:rFonts w:ascii="Times New Roman;Times;Serif" w:hAnsi="Times New Roman;Times;Serif"/>
                  <w:sz w:val="20"/>
                </w:rPr>
                <w:t>10.14</w:t>
              </w:r>
            </w:hyperlink>
          </w:p>
        </w:tc>
        <w:tc>
          <w:tcPr>
            <w:tcW w:w="60" w:type="dxa"/>
            <w:tcBorders/>
            <w:tcMar>
              <w:bottom w:w="0" w:type="dxa"/>
            </w:tcMar>
            <w:vAlign w:val="center"/>
          </w:tcPr>
          <w:p>
            <w:pPr>
              <w:pStyle w:val="TableContents"/>
              <w:bidi w:val="0"/>
              <w:spacing w:before="0" w:after="283"/>
              <w:jc w:val="center"/>
              <w:rPr/>
            </w:pPr>
            <w:r>
              <w:rPr/>
              <w:t> </w:t>
            </w:r>
          </w:p>
        </w:tc>
        <w:tc>
          <w:tcPr>
            <w:tcW w:w="600" w:type="dxa"/>
            <w:tcBorders/>
            <w:tcMar>
              <w:bottom w:w="0" w:type="dxa"/>
            </w:tcMar>
            <w:vAlign w:val="center"/>
          </w:tcPr>
          <w:p>
            <w:pPr>
              <w:pStyle w:val="TableContents"/>
              <w:bidi w:val="0"/>
              <w:spacing w:before="0" w:after="283"/>
              <w:jc w:val="center"/>
              <w:rPr/>
            </w:pPr>
            <w:hyperlink r:id="rId404">
              <w:r>
                <w:rPr>
                  <w:rStyle w:val="InternetLink"/>
                  <w:rFonts w:ascii="Times New Roman;Times;Serif" w:hAnsi="Times New Roman;Times;Serif"/>
                  <w:sz w:val="20"/>
                </w:rPr>
                <w:t>12/11/2012</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5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0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9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600"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left"/>
              <w:rPr/>
            </w:pPr>
            <w:hyperlink r:id="rId405">
              <w:r>
                <w:rPr>
                  <w:rStyle w:val="InternetLink"/>
                  <w:rFonts w:ascii="Times New Roman;Times;Serif" w:hAnsi="Times New Roman;Times;Serif"/>
                  <w:sz w:val="20"/>
                </w:rPr>
                <w:t>10.50#</w:t>
              </w:r>
            </w:hyperlink>
          </w:p>
        </w:tc>
        <w:tc>
          <w:tcPr>
            <w:tcW w:w="60" w:type="dxa"/>
            <w:tcBorders/>
            <w:tcMar>
              <w:bottom w:w="0" w:type="dxa"/>
            </w:tcMar>
            <w:vAlign w:val="center"/>
          </w:tcPr>
          <w:p>
            <w:pPr>
              <w:pStyle w:val="TableContents"/>
              <w:bidi w:val="0"/>
              <w:spacing w:before="0" w:after="283"/>
              <w:jc w:val="left"/>
              <w:rPr/>
            </w:pPr>
            <w:r>
              <w:rPr/>
              <w:t> </w:t>
            </w:r>
          </w:p>
        </w:tc>
        <w:tc>
          <w:tcPr>
            <w:tcW w:w="4853" w:type="dxa"/>
            <w:tcBorders/>
            <w:tcMar>
              <w:bottom w:w="0" w:type="dxa"/>
            </w:tcMar>
            <w:vAlign w:val="center"/>
          </w:tcPr>
          <w:p>
            <w:pPr>
              <w:pStyle w:val="TableContents"/>
              <w:bidi w:val="0"/>
              <w:spacing w:before="0" w:after="283"/>
              <w:jc w:val="left"/>
              <w:rPr/>
            </w:pPr>
            <w:hyperlink r:id="rId406">
              <w:r>
                <w:rPr>
                  <w:rStyle w:val="InternetLink"/>
                  <w:rFonts w:ascii="Times New Roman;Times;Serif" w:hAnsi="Times New Roman;Times;Serif"/>
                  <w:sz w:val="20"/>
                </w:rPr>
                <w:t>Standard BioTools Inc. (formerly Fluidigm Corporation) Form of Retention Letter.</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r:id="rId407">
              <w:r>
                <w:rPr>
                  <w:rStyle w:val="InternetLink"/>
                  <w:rFonts w:ascii="Times New Roman;Times;Serif" w:hAnsi="Times New Roman;Times;Serif"/>
                  <w:sz w:val="20"/>
                </w:rPr>
                <w:t>8-K</w:t>
              </w:r>
            </w:hyperlink>
          </w:p>
        </w:tc>
        <w:tc>
          <w:tcPr>
            <w:tcW w:w="60" w:type="dxa"/>
            <w:tcBorders/>
            <w:tcMar>
              <w:bottom w:w="0" w:type="dxa"/>
            </w:tcMar>
            <w:vAlign w:val="center"/>
          </w:tcPr>
          <w:p>
            <w:pPr>
              <w:pStyle w:val="TableContents"/>
              <w:bidi w:val="0"/>
              <w:spacing w:before="0" w:after="283"/>
              <w:jc w:val="center"/>
              <w:rPr/>
            </w:pPr>
            <w:r>
              <w:rPr/>
              <w:t> </w:t>
            </w:r>
          </w:p>
        </w:tc>
        <w:tc>
          <w:tcPr>
            <w:tcW w:w="801" w:type="dxa"/>
            <w:tcBorders/>
            <w:tcMar>
              <w:bottom w:w="0" w:type="dxa"/>
            </w:tcMar>
            <w:vAlign w:val="center"/>
          </w:tcPr>
          <w:p>
            <w:pPr>
              <w:pStyle w:val="TableContents"/>
              <w:bidi w:val="0"/>
              <w:spacing w:before="0" w:after="283"/>
              <w:jc w:val="center"/>
              <w:rPr/>
            </w:pPr>
            <w:hyperlink r:id="rId408">
              <w:r>
                <w:rPr>
                  <w:rStyle w:val="InternetLink"/>
                  <w:rFonts w:ascii="Times New Roman;Times;Serif" w:hAnsi="Times New Roman;Times;Serif"/>
                  <w:sz w:val="20"/>
                </w:rPr>
                <w:t>001-34180</w:t>
              </w:r>
            </w:hyperlink>
          </w:p>
        </w:tc>
        <w:tc>
          <w:tcPr>
            <w:tcW w:w="60" w:type="dxa"/>
            <w:tcBorders/>
            <w:tcMar>
              <w:bottom w:w="0" w:type="dxa"/>
            </w:tcMar>
            <w:vAlign w:val="center"/>
          </w:tcPr>
          <w:p>
            <w:pPr>
              <w:pStyle w:val="TableContents"/>
              <w:bidi w:val="0"/>
              <w:spacing w:before="0" w:after="283"/>
              <w:jc w:val="center"/>
              <w:rPr/>
            </w:pPr>
            <w:r>
              <w:rPr/>
              <w:t> </w:t>
            </w:r>
          </w:p>
        </w:tc>
        <w:tc>
          <w:tcPr>
            <w:tcW w:w="1391" w:type="dxa"/>
            <w:tcBorders/>
            <w:tcMar>
              <w:bottom w:w="0" w:type="dxa"/>
            </w:tcMar>
            <w:vAlign w:val="center"/>
          </w:tcPr>
          <w:p>
            <w:pPr>
              <w:pStyle w:val="TableContents"/>
              <w:bidi w:val="0"/>
              <w:spacing w:before="0" w:after="283"/>
              <w:jc w:val="center"/>
              <w:rPr/>
            </w:pPr>
            <w:hyperlink r:id="rId409">
              <w:r>
                <w:rPr>
                  <w:rStyle w:val="InternetLink"/>
                  <w:rFonts w:ascii="Times New Roman;Times;Serif" w:hAnsi="Times New Roman;Times;Serif"/>
                  <w:sz w:val="20"/>
                </w:rPr>
                <w:t>10.10</w:t>
              </w:r>
            </w:hyperlink>
          </w:p>
        </w:tc>
        <w:tc>
          <w:tcPr>
            <w:tcW w:w="60" w:type="dxa"/>
            <w:tcBorders/>
            <w:tcMar>
              <w:bottom w:w="0" w:type="dxa"/>
            </w:tcMar>
            <w:vAlign w:val="center"/>
          </w:tcPr>
          <w:p>
            <w:pPr>
              <w:pStyle w:val="TableContents"/>
              <w:bidi w:val="0"/>
              <w:spacing w:before="0" w:after="283"/>
              <w:jc w:val="center"/>
              <w:rPr/>
            </w:pPr>
            <w:r>
              <w:rPr/>
              <w:t> </w:t>
            </w:r>
          </w:p>
        </w:tc>
        <w:tc>
          <w:tcPr>
            <w:tcW w:w="600" w:type="dxa"/>
            <w:tcBorders/>
            <w:tcMar>
              <w:bottom w:w="0" w:type="dxa"/>
            </w:tcMar>
            <w:vAlign w:val="center"/>
          </w:tcPr>
          <w:p>
            <w:pPr>
              <w:pStyle w:val="TableContents"/>
              <w:bidi w:val="0"/>
              <w:spacing w:before="0" w:after="283"/>
              <w:jc w:val="center"/>
              <w:rPr/>
            </w:pPr>
            <w:hyperlink r:id="rId410">
              <w:r>
                <w:rPr>
                  <w:rStyle w:val="InternetLink"/>
                  <w:rFonts w:ascii="Times New Roman;Times;Serif" w:hAnsi="Times New Roman;Times;Serif"/>
                  <w:sz w:val="20"/>
                </w:rPr>
                <w:t>1/24/2022</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5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0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9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600"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left"/>
              <w:rPr/>
            </w:pPr>
            <w:hyperlink r:id="rId411">
              <w:r>
                <w:rPr>
                  <w:rStyle w:val="InternetLink"/>
                  <w:rFonts w:ascii="Times New Roman;Times;Serif" w:hAnsi="Times New Roman;Times;Serif"/>
                  <w:sz w:val="20"/>
                </w:rPr>
                <w:t>10.51#</w:t>
              </w:r>
            </w:hyperlink>
          </w:p>
        </w:tc>
        <w:tc>
          <w:tcPr>
            <w:tcW w:w="60" w:type="dxa"/>
            <w:tcBorders/>
            <w:tcMar>
              <w:bottom w:w="0" w:type="dxa"/>
            </w:tcMar>
            <w:vAlign w:val="center"/>
          </w:tcPr>
          <w:p>
            <w:pPr>
              <w:pStyle w:val="TableContents"/>
              <w:bidi w:val="0"/>
              <w:spacing w:before="0" w:after="283"/>
              <w:jc w:val="left"/>
              <w:rPr/>
            </w:pPr>
            <w:r>
              <w:rPr/>
              <w:t> </w:t>
            </w:r>
          </w:p>
        </w:tc>
        <w:tc>
          <w:tcPr>
            <w:tcW w:w="4853" w:type="dxa"/>
            <w:tcBorders/>
            <w:tcMar>
              <w:bottom w:w="0" w:type="dxa"/>
            </w:tcMar>
            <w:vAlign w:val="center"/>
          </w:tcPr>
          <w:p>
            <w:pPr>
              <w:pStyle w:val="TableContents"/>
              <w:bidi w:val="0"/>
              <w:spacing w:before="0" w:after="283"/>
              <w:jc w:val="left"/>
              <w:rPr/>
            </w:pPr>
            <w:hyperlink r:id="rId412">
              <w:r>
                <w:rPr>
                  <w:rStyle w:val="InternetLink"/>
                  <w:rFonts w:ascii="Times New Roman;Times;Serif" w:hAnsi="Times New Roman;Times;Serif"/>
                  <w:sz w:val="20"/>
                </w:rPr>
                <w:t>Michael Egholm Offer Letter.</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r:id="rId413">
              <w:r>
                <w:rPr>
                  <w:rStyle w:val="InternetLink"/>
                  <w:rFonts w:ascii="Times New Roman;Times;Serif" w:hAnsi="Times New Roman;Times;Serif"/>
                  <w:sz w:val="20"/>
                </w:rPr>
                <w:t>8-K</w:t>
              </w:r>
            </w:hyperlink>
          </w:p>
        </w:tc>
        <w:tc>
          <w:tcPr>
            <w:tcW w:w="60" w:type="dxa"/>
            <w:tcBorders/>
            <w:tcMar>
              <w:bottom w:w="0" w:type="dxa"/>
            </w:tcMar>
            <w:vAlign w:val="center"/>
          </w:tcPr>
          <w:p>
            <w:pPr>
              <w:pStyle w:val="TableContents"/>
              <w:bidi w:val="0"/>
              <w:spacing w:before="0" w:after="283"/>
              <w:jc w:val="center"/>
              <w:rPr/>
            </w:pPr>
            <w:r>
              <w:rPr/>
              <w:t> </w:t>
            </w:r>
          </w:p>
        </w:tc>
        <w:tc>
          <w:tcPr>
            <w:tcW w:w="801" w:type="dxa"/>
            <w:tcBorders/>
            <w:tcMar>
              <w:bottom w:w="0" w:type="dxa"/>
            </w:tcMar>
            <w:vAlign w:val="center"/>
          </w:tcPr>
          <w:p>
            <w:pPr>
              <w:pStyle w:val="TableContents"/>
              <w:bidi w:val="0"/>
              <w:spacing w:before="0" w:after="283"/>
              <w:jc w:val="center"/>
              <w:rPr/>
            </w:pPr>
            <w:hyperlink r:id="rId414">
              <w:r>
                <w:rPr>
                  <w:rStyle w:val="InternetLink"/>
                  <w:rFonts w:ascii="Times New Roman;Times;Serif" w:hAnsi="Times New Roman;Times;Serif"/>
                  <w:sz w:val="20"/>
                </w:rPr>
                <w:t>001-34180</w:t>
              </w:r>
            </w:hyperlink>
          </w:p>
        </w:tc>
        <w:tc>
          <w:tcPr>
            <w:tcW w:w="60" w:type="dxa"/>
            <w:tcBorders/>
            <w:tcMar>
              <w:bottom w:w="0" w:type="dxa"/>
            </w:tcMar>
            <w:vAlign w:val="center"/>
          </w:tcPr>
          <w:p>
            <w:pPr>
              <w:pStyle w:val="TableContents"/>
              <w:bidi w:val="0"/>
              <w:spacing w:before="0" w:after="283"/>
              <w:jc w:val="center"/>
              <w:rPr/>
            </w:pPr>
            <w:r>
              <w:rPr/>
              <w:t> </w:t>
            </w:r>
          </w:p>
        </w:tc>
        <w:tc>
          <w:tcPr>
            <w:tcW w:w="1391" w:type="dxa"/>
            <w:tcBorders/>
            <w:tcMar>
              <w:bottom w:w="0" w:type="dxa"/>
            </w:tcMar>
            <w:vAlign w:val="center"/>
          </w:tcPr>
          <w:p>
            <w:pPr>
              <w:pStyle w:val="TableContents"/>
              <w:bidi w:val="0"/>
              <w:spacing w:before="0" w:after="283"/>
              <w:jc w:val="center"/>
              <w:rPr/>
            </w:pPr>
            <w:hyperlink r:id="rId415">
              <w:r>
                <w:rPr>
                  <w:rStyle w:val="InternetLink"/>
                  <w:rFonts w:ascii="Times New Roman;Times;Serif" w:hAnsi="Times New Roman;Times;Serif"/>
                  <w:sz w:val="20"/>
                </w:rPr>
                <w:t>10.7</w:t>
              </w:r>
            </w:hyperlink>
          </w:p>
        </w:tc>
        <w:tc>
          <w:tcPr>
            <w:tcW w:w="60" w:type="dxa"/>
            <w:tcBorders/>
            <w:tcMar>
              <w:bottom w:w="0" w:type="dxa"/>
            </w:tcMar>
            <w:vAlign w:val="center"/>
          </w:tcPr>
          <w:p>
            <w:pPr>
              <w:pStyle w:val="TableContents"/>
              <w:bidi w:val="0"/>
              <w:spacing w:before="0" w:after="283"/>
              <w:jc w:val="center"/>
              <w:rPr/>
            </w:pPr>
            <w:r>
              <w:rPr/>
              <w:t> </w:t>
            </w:r>
          </w:p>
        </w:tc>
        <w:tc>
          <w:tcPr>
            <w:tcW w:w="600" w:type="dxa"/>
            <w:tcBorders/>
            <w:tcMar>
              <w:bottom w:w="0" w:type="dxa"/>
            </w:tcMar>
            <w:vAlign w:val="center"/>
          </w:tcPr>
          <w:p>
            <w:pPr>
              <w:pStyle w:val="TableContents"/>
              <w:bidi w:val="0"/>
              <w:spacing w:before="0" w:after="283"/>
              <w:jc w:val="center"/>
              <w:rPr/>
            </w:pPr>
            <w:hyperlink r:id="rId416">
              <w:r>
                <w:rPr>
                  <w:rStyle w:val="InternetLink"/>
                  <w:rFonts w:ascii="Times New Roman;Times;Serif" w:hAnsi="Times New Roman;Times;Serif"/>
                  <w:sz w:val="20"/>
                </w:rPr>
                <w:t>1/24/2022</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5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0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9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600"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left"/>
              <w:rPr/>
            </w:pPr>
            <w:hyperlink r:id="rId417">
              <w:r>
                <w:rPr>
                  <w:rStyle w:val="InternetLink"/>
                  <w:rFonts w:ascii="Times New Roman;Times;Serif" w:hAnsi="Times New Roman;Times;Serif"/>
                  <w:sz w:val="20"/>
                </w:rPr>
                <w:t>10.52#</w:t>
              </w:r>
            </w:hyperlink>
          </w:p>
        </w:tc>
        <w:tc>
          <w:tcPr>
            <w:tcW w:w="60" w:type="dxa"/>
            <w:tcBorders/>
            <w:tcMar>
              <w:bottom w:w="0" w:type="dxa"/>
            </w:tcMar>
            <w:vAlign w:val="center"/>
          </w:tcPr>
          <w:p>
            <w:pPr>
              <w:pStyle w:val="TableContents"/>
              <w:bidi w:val="0"/>
              <w:spacing w:before="0" w:after="283"/>
              <w:jc w:val="left"/>
              <w:rPr/>
            </w:pPr>
            <w:r>
              <w:rPr/>
              <w:t> </w:t>
            </w:r>
          </w:p>
        </w:tc>
        <w:tc>
          <w:tcPr>
            <w:tcW w:w="4853" w:type="dxa"/>
            <w:tcBorders/>
            <w:tcMar>
              <w:bottom w:w="0" w:type="dxa"/>
            </w:tcMar>
            <w:vAlign w:val="center"/>
          </w:tcPr>
          <w:p>
            <w:pPr>
              <w:pStyle w:val="TableContents"/>
              <w:bidi w:val="0"/>
              <w:spacing w:before="0" w:after="283"/>
              <w:jc w:val="left"/>
              <w:rPr/>
            </w:pPr>
            <w:hyperlink r:id="rId418">
              <w:r>
                <w:rPr>
                  <w:rStyle w:val="InternetLink"/>
                  <w:rFonts w:ascii="Times New Roman;Times;Serif" w:hAnsi="Times New Roman;Times;Serif"/>
                  <w:sz w:val="20"/>
                </w:rPr>
                <w:t>Hanjoon Alex Kim Offer Letter.</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r:id="rId419">
              <w:r>
                <w:rPr>
                  <w:rStyle w:val="InternetLink"/>
                  <w:rFonts w:ascii="Times New Roman;Times;Serif" w:hAnsi="Times New Roman;Times;Serif"/>
                  <w:sz w:val="20"/>
                </w:rPr>
                <w:t>8-K</w:t>
              </w:r>
            </w:hyperlink>
          </w:p>
        </w:tc>
        <w:tc>
          <w:tcPr>
            <w:tcW w:w="60" w:type="dxa"/>
            <w:tcBorders/>
            <w:tcMar>
              <w:bottom w:w="0" w:type="dxa"/>
            </w:tcMar>
            <w:vAlign w:val="center"/>
          </w:tcPr>
          <w:p>
            <w:pPr>
              <w:pStyle w:val="TableContents"/>
              <w:bidi w:val="0"/>
              <w:spacing w:before="0" w:after="283"/>
              <w:jc w:val="center"/>
              <w:rPr/>
            </w:pPr>
            <w:r>
              <w:rPr/>
              <w:t> </w:t>
            </w:r>
          </w:p>
        </w:tc>
        <w:tc>
          <w:tcPr>
            <w:tcW w:w="801" w:type="dxa"/>
            <w:tcBorders/>
            <w:tcMar>
              <w:bottom w:w="0" w:type="dxa"/>
            </w:tcMar>
            <w:vAlign w:val="center"/>
          </w:tcPr>
          <w:p>
            <w:pPr>
              <w:pStyle w:val="TableContents"/>
              <w:bidi w:val="0"/>
              <w:spacing w:before="0" w:after="283"/>
              <w:jc w:val="center"/>
              <w:rPr/>
            </w:pPr>
            <w:hyperlink r:id="rId420">
              <w:r>
                <w:rPr>
                  <w:rStyle w:val="InternetLink"/>
                  <w:rFonts w:ascii="Times New Roman;Times;Serif" w:hAnsi="Times New Roman;Times;Serif"/>
                  <w:sz w:val="20"/>
                </w:rPr>
                <w:t>001-34180</w:t>
              </w:r>
            </w:hyperlink>
          </w:p>
        </w:tc>
        <w:tc>
          <w:tcPr>
            <w:tcW w:w="60" w:type="dxa"/>
            <w:tcBorders/>
            <w:tcMar>
              <w:bottom w:w="0" w:type="dxa"/>
            </w:tcMar>
            <w:vAlign w:val="center"/>
          </w:tcPr>
          <w:p>
            <w:pPr>
              <w:pStyle w:val="TableContents"/>
              <w:bidi w:val="0"/>
              <w:spacing w:before="0" w:after="283"/>
              <w:jc w:val="center"/>
              <w:rPr/>
            </w:pPr>
            <w:r>
              <w:rPr/>
              <w:t> </w:t>
            </w:r>
          </w:p>
        </w:tc>
        <w:tc>
          <w:tcPr>
            <w:tcW w:w="1391" w:type="dxa"/>
            <w:tcBorders/>
            <w:tcMar>
              <w:bottom w:w="0" w:type="dxa"/>
            </w:tcMar>
            <w:vAlign w:val="center"/>
          </w:tcPr>
          <w:p>
            <w:pPr>
              <w:pStyle w:val="TableContents"/>
              <w:bidi w:val="0"/>
              <w:spacing w:before="0" w:after="283"/>
              <w:jc w:val="center"/>
              <w:rPr/>
            </w:pPr>
            <w:hyperlink r:id="rId421">
              <w:r>
                <w:rPr>
                  <w:rStyle w:val="InternetLink"/>
                  <w:rFonts w:ascii="Times New Roman;Times;Serif" w:hAnsi="Times New Roman;Times;Serif"/>
                  <w:sz w:val="20"/>
                </w:rPr>
                <w:t>10.9</w:t>
              </w:r>
            </w:hyperlink>
          </w:p>
        </w:tc>
        <w:tc>
          <w:tcPr>
            <w:tcW w:w="60" w:type="dxa"/>
            <w:tcBorders/>
            <w:tcMar>
              <w:bottom w:w="0" w:type="dxa"/>
            </w:tcMar>
            <w:vAlign w:val="center"/>
          </w:tcPr>
          <w:p>
            <w:pPr>
              <w:pStyle w:val="TableContents"/>
              <w:bidi w:val="0"/>
              <w:spacing w:before="0" w:after="283"/>
              <w:jc w:val="center"/>
              <w:rPr/>
            </w:pPr>
            <w:r>
              <w:rPr/>
              <w:t> </w:t>
            </w:r>
          </w:p>
        </w:tc>
        <w:tc>
          <w:tcPr>
            <w:tcW w:w="600" w:type="dxa"/>
            <w:tcBorders/>
            <w:tcMar>
              <w:bottom w:w="0" w:type="dxa"/>
            </w:tcMar>
            <w:vAlign w:val="center"/>
          </w:tcPr>
          <w:p>
            <w:pPr>
              <w:pStyle w:val="TableContents"/>
              <w:bidi w:val="0"/>
              <w:spacing w:before="0" w:after="283"/>
              <w:jc w:val="center"/>
              <w:rPr/>
            </w:pPr>
            <w:hyperlink r:id="rId422">
              <w:r>
                <w:rPr>
                  <w:rStyle w:val="InternetLink"/>
                  <w:rFonts w:ascii="Times New Roman;Times;Serif" w:hAnsi="Times New Roman;Times;Serif"/>
                  <w:sz w:val="20"/>
                </w:rPr>
                <w:t>1/24/2022</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5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0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9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600"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left"/>
              <w:rPr/>
            </w:pPr>
            <w:hyperlink r:id="rId423">
              <w:r>
                <w:rPr>
                  <w:rStyle w:val="InternetLink"/>
                  <w:rFonts w:ascii="Times New Roman;Times;Serif" w:hAnsi="Times New Roman;Times;Serif"/>
                  <w:sz w:val="20"/>
                </w:rPr>
                <w:t>10.53#</w:t>
              </w:r>
            </w:hyperlink>
          </w:p>
        </w:tc>
        <w:tc>
          <w:tcPr>
            <w:tcW w:w="60" w:type="dxa"/>
            <w:tcBorders/>
            <w:tcMar>
              <w:bottom w:w="0" w:type="dxa"/>
            </w:tcMar>
            <w:vAlign w:val="center"/>
          </w:tcPr>
          <w:p>
            <w:pPr>
              <w:pStyle w:val="TableContents"/>
              <w:bidi w:val="0"/>
              <w:spacing w:before="0" w:after="283"/>
              <w:jc w:val="left"/>
              <w:rPr/>
            </w:pPr>
            <w:r>
              <w:rPr/>
              <w:t> </w:t>
            </w:r>
          </w:p>
        </w:tc>
        <w:tc>
          <w:tcPr>
            <w:tcW w:w="4853" w:type="dxa"/>
            <w:tcBorders/>
            <w:tcMar>
              <w:bottom w:w="0" w:type="dxa"/>
            </w:tcMar>
            <w:vAlign w:val="center"/>
          </w:tcPr>
          <w:p>
            <w:pPr>
              <w:pStyle w:val="TableContents"/>
              <w:bidi w:val="0"/>
              <w:spacing w:before="0" w:after="283"/>
              <w:jc w:val="left"/>
              <w:rPr/>
            </w:pPr>
            <w:hyperlink r:id="rId424">
              <w:r>
                <w:rPr>
                  <w:rStyle w:val="InternetLink"/>
                  <w:rFonts w:ascii="Times New Roman;Times;Serif" w:hAnsi="Times New Roman;Times;Serif"/>
                  <w:sz w:val="20"/>
                </w:rPr>
                <w:t>Jeffery G. Black Offer Letter.</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r:id="rId425">
              <w:r>
                <w:rPr>
                  <w:rStyle w:val="InternetLink"/>
                  <w:rFonts w:ascii="Times New Roman;Times;Serif" w:hAnsi="Times New Roman;Times;Serif"/>
                  <w:sz w:val="20"/>
                </w:rPr>
                <w:t>8-K</w:t>
              </w:r>
            </w:hyperlink>
          </w:p>
        </w:tc>
        <w:tc>
          <w:tcPr>
            <w:tcW w:w="60" w:type="dxa"/>
            <w:tcBorders/>
            <w:tcMar>
              <w:bottom w:w="0" w:type="dxa"/>
            </w:tcMar>
            <w:vAlign w:val="center"/>
          </w:tcPr>
          <w:p>
            <w:pPr>
              <w:pStyle w:val="TableContents"/>
              <w:bidi w:val="0"/>
              <w:spacing w:before="0" w:after="283"/>
              <w:jc w:val="center"/>
              <w:rPr/>
            </w:pPr>
            <w:r>
              <w:rPr/>
              <w:t> </w:t>
            </w:r>
          </w:p>
        </w:tc>
        <w:tc>
          <w:tcPr>
            <w:tcW w:w="801" w:type="dxa"/>
            <w:tcBorders/>
            <w:tcMar>
              <w:bottom w:w="0" w:type="dxa"/>
            </w:tcMar>
            <w:vAlign w:val="center"/>
          </w:tcPr>
          <w:p>
            <w:pPr>
              <w:pStyle w:val="TableContents"/>
              <w:bidi w:val="0"/>
              <w:spacing w:before="0" w:after="283"/>
              <w:jc w:val="center"/>
              <w:rPr/>
            </w:pPr>
            <w:hyperlink r:id="rId426">
              <w:r>
                <w:rPr>
                  <w:rStyle w:val="InternetLink"/>
                  <w:rFonts w:ascii="Times New Roman;Times;Serif" w:hAnsi="Times New Roman;Times;Serif"/>
                  <w:sz w:val="20"/>
                </w:rPr>
                <w:t>001-34180</w:t>
              </w:r>
            </w:hyperlink>
          </w:p>
        </w:tc>
        <w:tc>
          <w:tcPr>
            <w:tcW w:w="60" w:type="dxa"/>
            <w:tcBorders/>
            <w:tcMar>
              <w:bottom w:w="0" w:type="dxa"/>
            </w:tcMar>
            <w:vAlign w:val="center"/>
          </w:tcPr>
          <w:p>
            <w:pPr>
              <w:pStyle w:val="TableContents"/>
              <w:bidi w:val="0"/>
              <w:spacing w:before="0" w:after="283"/>
              <w:jc w:val="center"/>
              <w:rPr/>
            </w:pPr>
            <w:r>
              <w:rPr/>
              <w:t> </w:t>
            </w:r>
          </w:p>
        </w:tc>
        <w:tc>
          <w:tcPr>
            <w:tcW w:w="1391" w:type="dxa"/>
            <w:tcBorders/>
            <w:tcMar>
              <w:bottom w:w="0" w:type="dxa"/>
            </w:tcMar>
            <w:vAlign w:val="center"/>
          </w:tcPr>
          <w:p>
            <w:pPr>
              <w:pStyle w:val="TableContents"/>
              <w:bidi w:val="0"/>
              <w:spacing w:before="0" w:after="283"/>
              <w:jc w:val="center"/>
              <w:rPr/>
            </w:pPr>
            <w:hyperlink r:id="rId427">
              <w:r>
                <w:rPr>
                  <w:rStyle w:val="InternetLink"/>
                  <w:rFonts w:ascii="Times New Roman;Times;Serif" w:hAnsi="Times New Roman;Times;Serif"/>
                  <w:sz w:val="20"/>
                </w:rPr>
                <w:t>10.1</w:t>
              </w:r>
            </w:hyperlink>
          </w:p>
        </w:tc>
        <w:tc>
          <w:tcPr>
            <w:tcW w:w="60" w:type="dxa"/>
            <w:tcBorders/>
            <w:tcMar>
              <w:bottom w:w="0" w:type="dxa"/>
            </w:tcMar>
            <w:vAlign w:val="center"/>
          </w:tcPr>
          <w:p>
            <w:pPr>
              <w:pStyle w:val="TableContents"/>
              <w:bidi w:val="0"/>
              <w:spacing w:before="0" w:after="283"/>
              <w:jc w:val="center"/>
              <w:rPr/>
            </w:pPr>
            <w:r>
              <w:rPr/>
              <w:t> </w:t>
            </w:r>
          </w:p>
        </w:tc>
        <w:tc>
          <w:tcPr>
            <w:tcW w:w="600" w:type="dxa"/>
            <w:tcBorders/>
            <w:tcMar>
              <w:bottom w:w="0" w:type="dxa"/>
            </w:tcMar>
            <w:vAlign w:val="center"/>
          </w:tcPr>
          <w:p>
            <w:pPr>
              <w:pStyle w:val="TableContents"/>
              <w:bidi w:val="0"/>
              <w:spacing w:before="0" w:after="283"/>
              <w:jc w:val="center"/>
              <w:rPr/>
            </w:pPr>
            <w:hyperlink r:id="rId428">
              <w:r>
                <w:rPr>
                  <w:rStyle w:val="InternetLink"/>
                  <w:rFonts w:ascii="Times New Roman;Times;Serif" w:hAnsi="Times New Roman;Times;Serif"/>
                  <w:sz w:val="20"/>
                </w:rPr>
                <w:t>5/15/2023</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5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0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9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600"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left"/>
              <w:rPr/>
            </w:pPr>
            <w:hyperlink r:id="rId429">
              <w:r>
                <w:rPr>
                  <w:rStyle w:val="InternetLink"/>
                  <w:rFonts w:ascii="Times New Roman;Times;Serif" w:hAnsi="Times New Roman;Times;Serif"/>
                  <w:sz w:val="20"/>
                </w:rPr>
                <w:t>10.54#</w:t>
              </w:r>
            </w:hyperlink>
          </w:p>
        </w:tc>
        <w:tc>
          <w:tcPr>
            <w:tcW w:w="60" w:type="dxa"/>
            <w:tcBorders/>
            <w:tcMar>
              <w:bottom w:w="0" w:type="dxa"/>
            </w:tcMar>
            <w:vAlign w:val="center"/>
          </w:tcPr>
          <w:p>
            <w:pPr>
              <w:pStyle w:val="TableContents"/>
              <w:bidi w:val="0"/>
              <w:spacing w:before="0" w:after="283"/>
              <w:jc w:val="left"/>
              <w:rPr/>
            </w:pPr>
            <w:r>
              <w:rPr/>
              <w:t> </w:t>
            </w:r>
          </w:p>
        </w:tc>
        <w:tc>
          <w:tcPr>
            <w:tcW w:w="4853" w:type="dxa"/>
            <w:tcBorders/>
            <w:tcMar>
              <w:bottom w:w="0" w:type="dxa"/>
            </w:tcMar>
            <w:vAlign w:val="center"/>
          </w:tcPr>
          <w:p>
            <w:pPr>
              <w:pStyle w:val="TableContents"/>
              <w:bidi w:val="0"/>
              <w:spacing w:before="0" w:after="283"/>
              <w:jc w:val="left"/>
              <w:rPr/>
            </w:pPr>
            <w:hyperlink r:id="rId430">
              <w:r>
                <w:rPr>
                  <w:rStyle w:val="InternetLink"/>
                  <w:rFonts w:ascii="Times New Roman;Times;Serif" w:hAnsi="Times New Roman;Times;Serif"/>
                  <w:sz w:val="20"/>
                </w:rPr>
                <w:t>Standard BioTools Inc. (formerly Fluidigm Corporation) 2020 Change of Control and Severance Plan.</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r:id="rId431">
              <w:r>
                <w:rPr>
                  <w:rStyle w:val="InternetLink"/>
                  <w:rFonts w:ascii="Times New Roman;Times;Serif" w:hAnsi="Times New Roman;Times;Serif"/>
                  <w:sz w:val="20"/>
                </w:rPr>
                <w:t>10-Q</w:t>
              </w:r>
            </w:hyperlink>
          </w:p>
        </w:tc>
        <w:tc>
          <w:tcPr>
            <w:tcW w:w="60" w:type="dxa"/>
            <w:tcBorders/>
            <w:tcMar>
              <w:bottom w:w="0" w:type="dxa"/>
            </w:tcMar>
            <w:vAlign w:val="center"/>
          </w:tcPr>
          <w:p>
            <w:pPr>
              <w:pStyle w:val="TableContents"/>
              <w:bidi w:val="0"/>
              <w:spacing w:before="0" w:after="283"/>
              <w:jc w:val="center"/>
              <w:rPr/>
            </w:pPr>
            <w:r>
              <w:rPr/>
              <w:t> </w:t>
            </w:r>
          </w:p>
        </w:tc>
        <w:tc>
          <w:tcPr>
            <w:tcW w:w="801" w:type="dxa"/>
            <w:tcBorders/>
            <w:tcMar>
              <w:bottom w:w="0" w:type="dxa"/>
            </w:tcMar>
            <w:vAlign w:val="center"/>
          </w:tcPr>
          <w:p>
            <w:pPr>
              <w:pStyle w:val="TableContents"/>
              <w:bidi w:val="0"/>
              <w:spacing w:before="0" w:after="283"/>
              <w:jc w:val="center"/>
              <w:rPr/>
            </w:pPr>
            <w:hyperlink r:id="rId432">
              <w:r>
                <w:rPr>
                  <w:rStyle w:val="InternetLink"/>
                  <w:rFonts w:ascii="Times New Roman;Times;Serif" w:hAnsi="Times New Roman;Times;Serif"/>
                  <w:sz w:val="20"/>
                </w:rPr>
                <w:t>001-34180</w:t>
              </w:r>
            </w:hyperlink>
          </w:p>
        </w:tc>
        <w:tc>
          <w:tcPr>
            <w:tcW w:w="60" w:type="dxa"/>
            <w:tcBorders/>
            <w:tcMar>
              <w:bottom w:w="0" w:type="dxa"/>
            </w:tcMar>
            <w:vAlign w:val="center"/>
          </w:tcPr>
          <w:p>
            <w:pPr>
              <w:pStyle w:val="TableContents"/>
              <w:bidi w:val="0"/>
              <w:spacing w:before="0" w:after="283"/>
              <w:jc w:val="center"/>
              <w:rPr/>
            </w:pPr>
            <w:r>
              <w:rPr/>
              <w:t> </w:t>
            </w:r>
          </w:p>
        </w:tc>
        <w:tc>
          <w:tcPr>
            <w:tcW w:w="1391" w:type="dxa"/>
            <w:tcBorders/>
            <w:tcMar>
              <w:bottom w:w="0" w:type="dxa"/>
            </w:tcMar>
            <w:vAlign w:val="center"/>
          </w:tcPr>
          <w:p>
            <w:pPr>
              <w:pStyle w:val="TableContents"/>
              <w:bidi w:val="0"/>
              <w:spacing w:before="0" w:after="283"/>
              <w:jc w:val="center"/>
              <w:rPr/>
            </w:pPr>
            <w:hyperlink r:id="rId433">
              <w:r>
                <w:rPr>
                  <w:rStyle w:val="InternetLink"/>
                  <w:rFonts w:ascii="Times New Roman;Times;Serif" w:hAnsi="Times New Roman;Times;Serif"/>
                  <w:sz w:val="20"/>
                </w:rPr>
                <w:t>10.5</w:t>
              </w:r>
            </w:hyperlink>
          </w:p>
        </w:tc>
        <w:tc>
          <w:tcPr>
            <w:tcW w:w="60" w:type="dxa"/>
            <w:tcBorders/>
            <w:tcMar>
              <w:bottom w:w="0" w:type="dxa"/>
            </w:tcMar>
            <w:vAlign w:val="center"/>
          </w:tcPr>
          <w:p>
            <w:pPr>
              <w:pStyle w:val="TableContents"/>
              <w:bidi w:val="0"/>
              <w:spacing w:before="0" w:after="283"/>
              <w:jc w:val="center"/>
              <w:rPr/>
            </w:pPr>
            <w:r>
              <w:rPr/>
              <w:t> </w:t>
            </w:r>
          </w:p>
        </w:tc>
        <w:tc>
          <w:tcPr>
            <w:tcW w:w="600" w:type="dxa"/>
            <w:tcBorders/>
            <w:tcMar>
              <w:bottom w:w="0" w:type="dxa"/>
            </w:tcMar>
            <w:vAlign w:val="center"/>
          </w:tcPr>
          <w:p>
            <w:pPr>
              <w:pStyle w:val="TableContents"/>
              <w:bidi w:val="0"/>
              <w:spacing w:before="0" w:after="283"/>
              <w:jc w:val="center"/>
              <w:rPr/>
            </w:pPr>
            <w:hyperlink r:id="rId434">
              <w:r>
                <w:rPr>
                  <w:rStyle w:val="InternetLink"/>
                  <w:rFonts w:ascii="Times New Roman;Times;Serif" w:hAnsi="Times New Roman;Times;Serif"/>
                  <w:sz w:val="20"/>
                </w:rPr>
                <w:t>8/7/2020</w:t>
              </w:r>
            </w:hyperlink>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30</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28" w:type="dxa"/>
          <w:right w:w="0" w:type="dxa"/>
        </w:tblCellMar>
      </w:tblPr>
      <w:tblGrid>
        <w:gridCol w:w="890"/>
        <w:gridCol w:w="60"/>
        <w:gridCol w:w="4833"/>
        <w:gridCol w:w="60"/>
        <w:gridCol w:w="1370"/>
        <w:gridCol w:w="60"/>
        <w:gridCol w:w="781"/>
        <w:gridCol w:w="60"/>
        <w:gridCol w:w="1387"/>
        <w:gridCol w:w="60"/>
        <w:gridCol w:w="644"/>
      </w:tblGrid>
      <w:tr>
        <w:trPr/>
        <w:tc>
          <w:tcPr>
            <w:tcW w:w="890" w:type="dxa"/>
            <w:tcBorders>
              <w:bottom w:val="single" w:sz="8" w:space="0" w:color="000000"/>
            </w:tcBorders>
            <w:vAlign w:val="center"/>
          </w:tcPr>
          <w:p>
            <w:pPr>
              <w:pStyle w:val="TableContents"/>
              <w:bidi w:val="0"/>
              <w:spacing w:before="0" w:after="283"/>
              <w:jc w:val="left"/>
              <w:rPr>
                <w:b/>
              </w:rPr>
            </w:pPr>
            <w:r>
              <w:rPr>
                <w:b/>
              </w:rPr>
              <w:t xml:space="preserve">Exhibit </w:t>
              <w:br/>
              <w:t>Number</w:t>
            </w:r>
          </w:p>
        </w:tc>
        <w:tc>
          <w:tcPr>
            <w:tcW w:w="60" w:type="dxa"/>
            <w:tcBorders/>
            <w:tcMar>
              <w:bottom w:w="0" w:type="dxa"/>
            </w:tcMar>
            <w:vAlign w:val="center"/>
          </w:tcPr>
          <w:p>
            <w:pPr>
              <w:pStyle w:val="TableContents"/>
              <w:bidi w:val="0"/>
              <w:spacing w:before="0" w:after="283"/>
              <w:jc w:val="left"/>
              <w:rPr/>
            </w:pPr>
            <w:r>
              <w:rPr/>
              <w:t> </w:t>
            </w:r>
          </w:p>
        </w:tc>
        <w:tc>
          <w:tcPr>
            <w:tcW w:w="4833"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c>
          <w:tcPr>
            <w:tcW w:w="60" w:type="dxa"/>
            <w:tcBorders/>
            <w:tcMar>
              <w:bottom w:w="0" w:type="dxa"/>
            </w:tcMar>
            <w:vAlign w:val="center"/>
          </w:tcPr>
          <w:p>
            <w:pPr>
              <w:pStyle w:val="TableContents"/>
              <w:bidi w:val="0"/>
              <w:spacing w:before="0" w:after="283"/>
              <w:jc w:val="left"/>
              <w:rPr/>
            </w:pPr>
            <w:r>
              <w:rPr/>
              <w:t> </w:t>
            </w:r>
          </w:p>
        </w:tc>
        <w:tc>
          <w:tcPr>
            <w:tcW w:w="1370" w:type="dxa"/>
            <w:tcBorders>
              <w:bottom w:val="single" w:sz="8" w:space="0" w:color="000000"/>
            </w:tcBorders>
            <w:vAlign w:val="center"/>
          </w:tcPr>
          <w:p>
            <w:pPr>
              <w:pStyle w:val="TableContents"/>
              <w:bidi w:val="0"/>
              <w:spacing w:before="0" w:after="283"/>
              <w:jc w:val="center"/>
              <w:rPr>
                <w:b/>
              </w:rPr>
            </w:pPr>
            <w:r>
              <w:rPr>
                <w:b/>
              </w:rPr>
              <w:t>Incorporated</w:t>
              <w:br/>
              <w:t>by Reference</w:t>
              <w:br/>
              <w:t>From Form</w:t>
            </w:r>
          </w:p>
        </w:tc>
        <w:tc>
          <w:tcPr>
            <w:tcW w:w="60" w:type="dxa"/>
            <w:tcBorders/>
            <w:tcMar>
              <w:bottom w:w="0" w:type="dxa"/>
            </w:tcMar>
            <w:vAlign w:val="center"/>
          </w:tcPr>
          <w:p>
            <w:pPr>
              <w:pStyle w:val="TableContents"/>
              <w:bidi w:val="0"/>
              <w:spacing w:before="0" w:after="283"/>
              <w:jc w:val="center"/>
              <w:rPr/>
            </w:pPr>
            <w:r>
              <w:rPr/>
              <w:t> </w:t>
            </w:r>
          </w:p>
        </w:tc>
        <w:tc>
          <w:tcPr>
            <w:tcW w:w="781"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File Number</w:t>
            </w:r>
          </w:p>
        </w:tc>
        <w:tc>
          <w:tcPr>
            <w:tcW w:w="60" w:type="dxa"/>
            <w:tcBorders/>
            <w:tcMar>
              <w:bottom w:w="0" w:type="dxa"/>
            </w:tcMar>
            <w:vAlign w:val="center"/>
          </w:tcPr>
          <w:p>
            <w:pPr>
              <w:pStyle w:val="TableContents"/>
              <w:bidi w:val="0"/>
              <w:spacing w:before="0" w:after="283"/>
              <w:jc w:val="left"/>
              <w:rPr/>
            </w:pPr>
            <w:r>
              <w:rPr/>
              <w:t> </w:t>
            </w:r>
          </w:p>
        </w:tc>
        <w:tc>
          <w:tcPr>
            <w:tcW w:w="1387" w:type="dxa"/>
            <w:tcBorders>
              <w:bottom w:val="single" w:sz="8" w:space="0" w:color="000000"/>
            </w:tcBorders>
            <w:vAlign w:val="center"/>
          </w:tcPr>
          <w:p>
            <w:pPr>
              <w:pStyle w:val="TableContents"/>
              <w:bidi w:val="0"/>
              <w:spacing w:before="0" w:after="283"/>
              <w:jc w:val="center"/>
              <w:rPr/>
            </w:pPr>
            <w:r>
              <w:rPr>
                <w:b/>
              </w:rPr>
              <w:t xml:space="preserve">Incorporated </w:t>
              <w:br/>
              <w:t>by Reference</w:t>
            </w:r>
            <w:r>
              <w:rPr/>
              <w:t xml:space="preserve"> </w:t>
              <w:br/>
            </w:r>
            <w:r>
              <w:rPr>
                <w:b/>
              </w:rPr>
              <w:t>From Exhibit</w:t>
            </w:r>
            <w:r>
              <w:rPr/>
              <w:t xml:space="preserve"> </w:t>
              <w:br/>
            </w:r>
            <w:r>
              <w:rPr>
                <w:b/>
              </w:rPr>
              <w:t>Number</w:t>
            </w:r>
          </w:p>
        </w:tc>
        <w:tc>
          <w:tcPr>
            <w:tcW w:w="60" w:type="dxa"/>
            <w:tcBorders/>
            <w:tcMar>
              <w:bottom w:w="0" w:type="dxa"/>
            </w:tcMar>
            <w:vAlign w:val="center"/>
          </w:tcPr>
          <w:p>
            <w:pPr>
              <w:pStyle w:val="TableContents"/>
              <w:bidi w:val="0"/>
              <w:spacing w:before="0" w:after="283"/>
              <w:jc w:val="left"/>
              <w:rPr/>
            </w:pPr>
            <w:r>
              <w:rPr/>
              <w:t> </w:t>
            </w:r>
          </w:p>
        </w:tc>
        <w:tc>
          <w:tcPr>
            <w:tcW w:w="644"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Date Filed</w:t>
            </w:r>
          </w:p>
        </w:tc>
      </w:tr>
      <w:tr>
        <w:trPr/>
        <w:tc>
          <w:tcPr>
            <w:tcW w:w="890" w:type="dxa"/>
            <w:tcBorders/>
            <w:tcMar>
              <w:bottom w:w="0" w:type="dxa"/>
            </w:tcMar>
            <w:vAlign w:val="center"/>
          </w:tcPr>
          <w:p>
            <w:pPr>
              <w:pStyle w:val="TableContents"/>
              <w:bidi w:val="0"/>
              <w:spacing w:before="0" w:after="283"/>
              <w:jc w:val="left"/>
              <w:rPr/>
            </w:pPr>
            <w:hyperlink r:id="rId435">
              <w:r>
                <w:rPr>
                  <w:rStyle w:val="InternetLink"/>
                  <w:rFonts w:ascii="Times New Roman;Times;Serif" w:hAnsi="Times New Roman;Times;Serif"/>
                  <w:sz w:val="20"/>
                </w:rPr>
                <w:t>10.55#</w:t>
              </w:r>
            </w:hyperlink>
          </w:p>
        </w:tc>
        <w:tc>
          <w:tcPr>
            <w:tcW w:w="60" w:type="dxa"/>
            <w:tcBorders/>
            <w:tcMar>
              <w:bottom w:w="0" w:type="dxa"/>
            </w:tcMar>
            <w:vAlign w:val="center"/>
          </w:tcPr>
          <w:p>
            <w:pPr>
              <w:pStyle w:val="TableContents"/>
              <w:bidi w:val="0"/>
              <w:spacing w:before="0" w:after="283"/>
              <w:jc w:val="left"/>
              <w:rPr/>
            </w:pPr>
            <w:r>
              <w:rPr/>
              <w:t> </w:t>
            </w:r>
          </w:p>
        </w:tc>
        <w:tc>
          <w:tcPr>
            <w:tcW w:w="4833" w:type="dxa"/>
            <w:tcBorders/>
            <w:tcMar>
              <w:bottom w:w="0" w:type="dxa"/>
            </w:tcMar>
            <w:vAlign w:val="center"/>
          </w:tcPr>
          <w:p>
            <w:pPr>
              <w:pStyle w:val="TableContents"/>
              <w:bidi w:val="0"/>
              <w:spacing w:before="0" w:after="283"/>
              <w:jc w:val="left"/>
              <w:rPr/>
            </w:pPr>
            <w:hyperlink r:id="rId436">
              <w:r>
                <w:rPr>
                  <w:rStyle w:val="InternetLink"/>
                  <w:rFonts w:ascii="Times New Roman;Times;Serif" w:hAnsi="Times New Roman;Times;Serif"/>
                  <w:sz w:val="20"/>
                </w:rPr>
                <w:t>Standard BioTools Inc. 2020 Change of Control and Severance Plan Participation Agreement, dated as of May 10, 2023, by and between Standard BioTools Inc. and Jeffery G. Black.</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r:id="rId437">
              <w:r>
                <w:rPr>
                  <w:rStyle w:val="InternetLink"/>
                  <w:rFonts w:ascii="Times New Roman;Times;Serif" w:hAnsi="Times New Roman;Times;Serif"/>
                  <w:sz w:val="20"/>
                </w:rPr>
                <w:t>8-K</w:t>
              </w:r>
            </w:hyperlink>
          </w:p>
        </w:tc>
        <w:tc>
          <w:tcPr>
            <w:tcW w:w="60" w:type="dxa"/>
            <w:tcBorders/>
            <w:tcMar>
              <w:bottom w:w="0" w:type="dxa"/>
            </w:tcMar>
            <w:vAlign w:val="center"/>
          </w:tcPr>
          <w:p>
            <w:pPr>
              <w:pStyle w:val="TableContents"/>
              <w:bidi w:val="0"/>
              <w:spacing w:before="0" w:after="283"/>
              <w:jc w:val="center"/>
              <w:rPr/>
            </w:pPr>
            <w:r>
              <w:rPr/>
              <w:t> </w:t>
            </w:r>
          </w:p>
        </w:tc>
        <w:tc>
          <w:tcPr>
            <w:tcW w:w="781" w:type="dxa"/>
            <w:tcBorders/>
            <w:tcMar>
              <w:bottom w:w="0" w:type="dxa"/>
            </w:tcMar>
            <w:vAlign w:val="center"/>
          </w:tcPr>
          <w:p>
            <w:pPr>
              <w:pStyle w:val="TableContents"/>
              <w:bidi w:val="0"/>
              <w:spacing w:before="0" w:after="283"/>
              <w:jc w:val="center"/>
              <w:rPr/>
            </w:pPr>
            <w:hyperlink r:id="rId438">
              <w:r>
                <w:rPr>
                  <w:rStyle w:val="InternetLink"/>
                  <w:rFonts w:ascii="Times New Roman;Times;Serif" w:hAnsi="Times New Roman;Times;Serif"/>
                  <w:sz w:val="20"/>
                </w:rPr>
                <w:t>001-34180</w:t>
              </w:r>
            </w:hyperlink>
          </w:p>
        </w:tc>
        <w:tc>
          <w:tcPr>
            <w:tcW w:w="60" w:type="dxa"/>
            <w:tcBorders/>
            <w:tcMar>
              <w:bottom w:w="0" w:type="dxa"/>
            </w:tcMar>
            <w:vAlign w:val="center"/>
          </w:tcPr>
          <w:p>
            <w:pPr>
              <w:pStyle w:val="TableContents"/>
              <w:bidi w:val="0"/>
              <w:spacing w:before="0" w:after="283"/>
              <w:jc w:val="center"/>
              <w:rPr/>
            </w:pPr>
            <w:r>
              <w:rPr/>
              <w:t> </w:t>
            </w:r>
          </w:p>
        </w:tc>
        <w:tc>
          <w:tcPr>
            <w:tcW w:w="1387" w:type="dxa"/>
            <w:tcBorders/>
            <w:tcMar>
              <w:bottom w:w="0" w:type="dxa"/>
            </w:tcMar>
            <w:vAlign w:val="center"/>
          </w:tcPr>
          <w:p>
            <w:pPr>
              <w:pStyle w:val="TableContents"/>
              <w:bidi w:val="0"/>
              <w:spacing w:before="0" w:after="283"/>
              <w:jc w:val="center"/>
              <w:rPr/>
            </w:pPr>
            <w:hyperlink r:id="rId439">
              <w:r>
                <w:rPr>
                  <w:rStyle w:val="InternetLink"/>
                  <w:rFonts w:ascii="Times New Roman;Times;Serif" w:hAnsi="Times New Roman;Times;Serif"/>
                  <w:sz w:val="20"/>
                </w:rPr>
                <w:t>10.2</w:t>
              </w:r>
            </w:hyperlink>
          </w:p>
        </w:tc>
        <w:tc>
          <w:tcPr>
            <w:tcW w:w="60" w:type="dxa"/>
            <w:tcBorders/>
            <w:tcMar>
              <w:bottom w:w="0" w:type="dxa"/>
            </w:tcMar>
            <w:vAlign w:val="center"/>
          </w:tcPr>
          <w:p>
            <w:pPr>
              <w:pStyle w:val="TableContents"/>
              <w:bidi w:val="0"/>
              <w:spacing w:before="0" w:after="283"/>
              <w:jc w:val="center"/>
              <w:rPr/>
            </w:pPr>
            <w:r>
              <w:rPr/>
              <w:t> </w:t>
            </w:r>
          </w:p>
        </w:tc>
        <w:tc>
          <w:tcPr>
            <w:tcW w:w="644" w:type="dxa"/>
            <w:tcBorders/>
            <w:tcMar>
              <w:bottom w:w="0" w:type="dxa"/>
            </w:tcMar>
            <w:vAlign w:val="center"/>
          </w:tcPr>
          <w:p>
            <w:pPr>
              <w:pStyle w:val="TableContents"/>
              <w:bidi w:val="0"/>
              <w:spacing w:before="0" w:after="283"/>
              <w:jc w:val="center"/>
              <w:rPr/>
            </w:pPr>
            <w:hyperlink r:id="rId440">
              <w:r>
                <w:rPr>
                  <w:rStyle w:val="InternetLink"/>
                  <w:rFonts w:ascii="Times New Roman;Times;Serif" w:hAnsi="Times New Roman;Times;Serif"/>
                  <w:sz w:val="20"/>
                </w:rPr>
                <w:t>5/15/2023</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3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8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87"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644"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left"/>
              <w:rPr/>
            </w:pPr>
            <w:hyperlink r:id="rId441">
              <w:r>
                <w:rPr>
                  <w:rStyle w:val="InternetLink"/>
                  <w:rFonts w:ascii="Times New Roman;Times;Serif" w:hAnsi="Times New Roman;Times;Serif"/>
                  <w:sz w:val="20"/>
                </w:rPr>
                <w:t>10.56#</w:t>
              </w:r>
            </w:hyperlink>
          </w:p>
        </w:tc>
        <w:tc>
          <w:tcPr>
            <w:tcW w:w="60" w:type="dxa"/>
            <w:tcBorders/>
            <w:tcMar>
              <w:bottom w:w="0" w:type="dxa"/>
            </w:tcMar>
            <w:vAlign w:val="center"/>
          </w:tcPr>
          <w:p>
            <w:pPr>
              <w:pStyle w:val="TableContents"/>
              <w:bidi w:val="0"/>
              <w:spacing w:before="0" w:after="283"/>
              <w:jc w:val="left"/>
              <w:rPr/>
            </w:pPr>
            <w:r>
              <w:rPr/>
              <w:t> </w:t>
            </w:r>
          </w:p>
        </w:tc>
        <w:tc>
          <w:tcPr>
            <w:tcW w:w="4833" w:type="dxa"/>
            <w:tcBorders/>
            <w:tcMar>
              <w:bottom w:w="0" w:type="dxa"/>
            </w:tcMar>
            <w:vAlign w:val="center"/>
          </w:tcPr>
          <w:p>
            <w:pPr>
              <w:pStyle w:val="TableContents"/>
              <w:bidi w:val="0"/>
              <w:spacing w:before="0" w:after="283"/>
              <w:jc w:val="left"/>
              <w:rPr/>
            </w:pPr>
            <w:hyperlink r:id="rId442">
              <w:r>
                <w:rPr>
                  <w:rStyle w:val="InternetLink"/>
                  <w:rFonts w:ascii="Times New Roman;Times;Serif" w:hAnsi="Times New Roman;Times;Serif"/>
                  <w:sz w:val="20"/>
                </w:rPr>
                <w:t>Standard BioTools Inc. 2023 Change of Control and Severance Plan.</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r:id="rId443">
              <w:r>
                <w:rPr>
                  <w:rStyle w:val="InternetLink"/>
                  <w:rFonts w:ascii="Times New Roman;Times;Serif" w:hAnsi="Times New Roman;Times;Serif"/>
                  <w:sz w:val="20"/>
                </w:rPr>
                <w:t>8-K</w:t>
              </w:r>
            </w:hyperlink>
          </w:p>
        </w:tc>
        <w:tc>
          <w:tcPr>
            <w:tcW w:w="60" w:type="dxa"/>
            <w:tcBorders/>
            <w:tcMar>
              <w:bottom w:w="0" w:type="dxa"/>
            </w:tcMar>
            <w:vAlign w:val="center"/>
          </w:tcPr>
          <w:p>
            <w:pPr>
              <w:pStyle w:val="TableContents"/>
              <w:bidi w:val="0"/>
              <w:spacing w:before="0" w:after="283"/>
              <w:jc w:val="center"/>
              <w:rPr/>
            </w:pPr>
            <w:r>
              <w:rPr/>
              <w:t> </w:t>
            </w:r>
          </w:p>
        </w:tc>
        <w:tc>
          <w:tcPr>
            <w:tcW w:w="781" w:type="dxa"/>
            <w:tcBorders/>
            <w:tcMar>
              <w:bottom w:w="0" w:type="dxa"/>
            </w:tcMar>
            <w:vAlign w:val="center"/>
          </w:tcPr>
          <w:p>
            <w:pPr>
              <w:pStyle w:val="TableContents"/>
              <w:bidi w:val="0"/>
              <w:spacing w:before="0" w:after="283"/>
              <w:jc w:val="center"/>
              <w:rPr/>
            </w:pPr>
            <w:hyperlink r:id="rId444">
              <w:r>
                <w:rPr>
                  <w:rStyle w:val="InternetLink"/>
                  <w:rFonts w:ascii="Times New Roman;Times;Serif" w:hAnsi="Times New Roman;Times;Serif"/>
                  <w:sz w:val="20"/>
                </w:rPr>
                <w:t>001-34180</w:t>
              </w:r>
            </w:hyperlink>
          </w:p>
        </w:tc>
        <w:tc>
          <w:tcPr>
            <w:tcW w:w="60" w:type="dxa"/>
            <w:tcBorders/>
            <w:tcMar>
              <w:bottom w:w="0" w:type="dxa"/>
            </w:tcMar>
            <w:vAlign w:val="center"/>
          </w:tcPr>
          <w:p>
            <w:pPr>
              <w:pStyle w:val="TableContents"/>
              <w:bidi w:val="0"/>
              <w:spacing w:before="0" w:after="283"/>
              <w:jc w:val="center"/>
              <w:rPr/>
            </w:pPr>
            <w:r>
              <w:rPr/>
              <w:t> </w:t>
            </w:r>
          </w:p>
        </w:tc>
        <w:tc>
          <w:tcPr>
            <w:tcW w:w="1387" w:type="dxa"/>
            <w:tcBorders/>
            <w:tcMar>
              <w:bottom w:w="0" w:type="dxa"/>
            </w:tcMar>
            <w:vAlign w:val="center"/>
          </w:tcPr>
          <w:p>
            <w:pPr>
              <w:pStyle w:val="TableContents"/>
              <w:bidi w:val="0"/>
              <w:spacing w:before="0" w:after="283"/>
              <w:jc w:val="center"/>
              <w:rPr/>
            </w:pPr>
            <w:hyperlink r:id="rId445">
              <w:r>
                <w:rPr>
                  <w:rStyle w:val="InternetLink"/>
                  <w:rFonts w:ascii="Times New Roman;Times;Serif" w:hAnsi="Times New Roman;Times;Serif"/>
                  <w:sz w:val="20"/>
                </w:rPr>
                <w:t>10.1</w:t>
              </w:r>
            </w:hyperlink>
          </w:p>
        </w:tc>
        <w:tc>
          <w:tcPr>
            <w:tcW w:w="60" w:type="dxa"/>
            <w:tcBorders/>
            <w:tcMar>
              <w:bottom w:w="0" w:type="dxa"/>
            </w:tcMar>
            <w:vAlign w:val="center"/>
          </w:tcPr>
          <w:p>
            <w:pPr>
              <w:pStyle w:val="TableContents"/>
              <w:bidi w:val="0"/>
              <w:spacing w:before="0" w:after="283"/>
              <w:jc w:val="center"/>
              <w:rPr/>
            </w:pPr>
            <w:r>
              <w:rPr/>
              <w:t> </w:t>
            </w:r>
          </w:p>
        </w:tc>
        <w:tc>
          <w:tcPr>
            <w:tcW w:w="644" w:type="dxa"/>
            <w:tcBorders/>
            <w:tcMar>
              <w:bottom w:w="0" w:type="dxa"/>
            </w:tcMar>
            <w:vAlign w:val="center"/>
          </w:tcPr>
          <w:p>
            <w:pPr>
              <w:pStyle w:val="TableContents"/>
              <w:bidi w:val="0"/>
              <w:spacing w:before="0" w:after="283"/>
              <w:jc w:val="center"/>
              <w:rPr/>
            </w:pPr>
            <w:hyperlink r:id="rId446">
              <w:r>
                <w:rPr>
                  <w:rStyle w:val="InternetLink"/>
                  <w:rFonts w:ascii="Times New Roman;Times;Serif" w:hAnsi="Times New Roman;Times;Serif"/>
                  <w:sz w:val="20"/>
                </w:rPr>
                <w:t>7/28/2023</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3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8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87"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644"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left"/>
              <w:rPr/>
            </w:pPr>
            <w:hyperlink r:id="rId447">
              <w:r>
                <w:rPr>
                  <w:rStyle w:val="InternetLink"/>
                  <w:rFonts w:ascii="Times New Roman;Times;Serif" w:hAnsi="Times New Roman;Times;Serif"/>
                  <w:sz w:val="20"/>
                </w:rPr>
                <w:t>10.57#</w:t>
              </w:r>
            </w:hyperlink>
          </w:p>
        </w:tc>
        <w:tc>
          <w:tcPr>
            <w:tcW w:w="60" w:type="dxa"/>
            <w:tcBorders/>
            <w:tcMar>
              <w:bottom w:w="0" w:type="dxa"/>
            </w:tcMar>
            <w:vAlign w:val="center"/>
          </w:tcPr>
          <w:p>
            <w:pPr>
              <w:pStyle w:val="TableContents"/>
              <w:bidi w:val="0"/>
              <w:spacing w:before="0" w:after="283"/>
              <w:jc w:val="left"/>
              <w:rPr/>
            </w:pPr>
            <w:r>
              <w:rPr/>
              <w:t> </w:t>
            </w:r>
          </w:p>
        </w:tc>
        <w:tc>
          <w:tcPr>
            <w:tcW w:w="4833" w:type="dxa"/>
            <w:tcBorders/>
            <w:tcMar>
              <w:bottom w:w="0" w:type="dxa"/>
            </w:tcMar>
            <w:vAlign w:val="center"/>
          </w:tcPr>
          <w:p>
            <w:pPr>
              <w:pStyle w:val="TableContents"/>
              <w:bidi w:val="0"/>
              <w:spacing w:before="0" w:after="283"/>
              <w:jc w:val="left"/>
              <w:rPr/>
            </w:pPr>
            <w:hyperlink r:id="rId448">
              <w:r>
                <w:rPr>
                  <w:rStyle w:val="InternetLink"/>
                  <w:rFonts w:ascii="Times New Roman;Times;Serif" w:hAnsi="Times New Roman;Times;Serif"/>
                  <w:sz w:val="20"/>
                </w:rPr>
                <w:t>Standard BioTools Inc. 2023 Change of Control and Severance Plan Participation Agreement, dated as of July 27, 2023, by and between Standard BioTools Inc. and Michael Egholm, Ph.D.</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r:id="rId449">
              <w:r>
                <w:rPr>
                  <w:rStyle w:val="InternetLink"/>
                  <w:rFonts w:ascii="Times New Roman;Times;Serif" w:hAnsi="Times New Roman;Times;Serif"/>
                  <w:sz w:val="20"/>
                </w:rPr>
                <w:t>8-K</w:t>
              </w:r>
            </w:hyperlink>
          </w:p>
        </w:tc>
        <w:tc>
          <w:tcPr>
            <w:tcW w:w="60" w:type="dxa"/>
            <w:tcBorders/>
            <w:tcMar>
              <w:bottom w:w="0" w:type="dxa"/>
            </w:tcMar>
            <w:vAlign w:val="center"/>
          </w:tcPr>
          <w:p>
            <w:pPr>
              <w:pStyle w:val="TableContents"/>
              <w:bidi w:val="0"/>
              <w:spacing w:before="0" w:after="283"/>
              <w:jc w:val="center"/>
              <w:rPr/>
            </w:pPr>
            <w:r>
              <w:rPr/>
              <w:t> </w:t>
            </w:r>
          </w:p>
        </w:tc>
        <w:tc>
          <w:tcPr>
            <w:tcW w:w="781" w:type="dxa"/>
            <w:tcBorders/>
            <w:tcMar>
              <w:bottom w:w="0" w:type="dxa"/>
            </w:tcMar>
            <w:vAlign w:val="center"/>
          </w:tcPr>
          <w:p>
            <w:pPr>
              <w:pStyle w:val="TableContents"/>
              <w:bidi w:val="0"/>
              <w:spacing w:before="0" w:after="283"/>
              <w:jc w:val="center"/>
              <w:rPr/>
            </w:pPr>
            <w:hyperlink r:id="rId450">
              <w:r>
                <w:rPr>
                  <w:rStyle w:val="InternetLink"/>
                  <w:rFonts w:ascii="Times New Roman;Times;Serif" w:hAnsi="Times New Roman;Times;Serif"/>
                  <w:sz w:val="20"/>
                </w:rPr>
                <w:t>001-34180</w:t>
              </w:r>
            </w:hyperlink>
          </w:p>
        </w:tc>
        <w:tc>
          <w:tcPr>
            <w:tcW w:w="60" w:type="dxa"/>
            <w:tcBorders/>
            <w:tcMar>
              <w:bottom w:w="0" w:type="dxa"/>
            </w:tcMar>
            <w:vAlign w:val="center"/>
          </w:tcPr>
          <w:p>
            <w:pPr>
              <w:pStyle w:val="TableContents"/>
              <w:bidi w:val="0"/>
              <w:spacing w:before="0" w:after="283"/>
              <w:jc w:val="center"/>
              <w:rPr/>
            </w:pPr>
            <w:r>
              <w:rPr/>
              <w:t> </w:t>
            </w:r>
          </w:p>
        </w:tc>
        <w:tc>
          <w:tcPr>
            <w:tcW w:w="1387" w:type="dxa"/>
            <w:tcBorders/>
            <w:tcMar>
              <w:bottom w:w="0" w:type="dxa"/>
            </w:tcMar>
            <w:vAlign w:val="center"/>
          </w:tcPr>
          <w:p>
            <w:pPr>
              <w:pStyle w:val="TableContents"/>
              <w:bidi w:val="0"/>
              <w:spacing w:before="0" w:after="283"/>
              <w:jc w:val="center"/>
              <w:rPr/>
            </w:pPr>
            <w:hyperlink r:id="rId451">
              <w:r>
                <w:rPr>
                  <w:rStyle w:val="InternetLink"/>
                  <w:rFonts w:ascii="Times New Roman;Times;Serif" w:hAnsi="Times New Roman;Times;Serif"/>
                  <w:sz w:val="20"/>
                </w:rPr>
                <w:t>10.2</w:t>
              </w:r>
            </w:hyperlink>
          </w:p>
        </w:tc>
        <w:tc>
          <w:tcPr>
            <w:tcW w:w="60" w:type="dxa"/>
            <w:tcBorders/>
            <w:tcMar>
              <w:bottom w:w="0" w:type="dxa"/>
            </w:tcMar>
            <w:vAlign w:val="center"/>
          </w:tcPr>
          <w:p>
            <w:pPr>
              <w:pStyle w:val="TableContents"/>
              <w:bidi w:val="0"/>
              <w:spacing w:before="0" w:after="283"/>
              <w:jc w:val="center"/>
              <w:rPr/>
            </w:pPr>
            <w:r>
              <w:rPr/>
              <w:t> </w:t>
            </w:r>
          </w:p>
        </w:tc>
        <w:tc>
          <w:tcPr>
            <w:tcW w:w="644" w:type="dxa"/>
            <w:tcBorders/>
            <w:tcMar>
              <w:bottom w:w="0" w:type="dxa"/>
            </w:tcMar>
            <w:vAlign w:val="center"/>
          </w:tcPr>
          <w:p>
            <w:pPr>
              <w:pStyle w:val="TableContents"/>
              <w:bidi w:val="0"/>
              <w:spacing w:before="0" w:after="283"/>
              <w:jc w:val="center"/>
              <w:rPr/>
            </w:pPr>
            <w:hyperlink r:id="rId452">
              <w:r>
                <w:rPr>
                  <w:rStyle w:val="InternetLink"/>
                  <w:rFonts w:ascii="Times New Roman;Times;Serif" w:hAnsi="Times New Roman;Times;Serif"/>
                  <w:sz w:val="20"/>
                </w:rPr>
                <w:t>7/28/2023</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3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8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87"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644"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left"/>
              <w:rPr/>
            </w:pPr>
            <w:hyperlink r:id="rId453">
              <w:r>
                <w:rPr>
                  <w:rStyle w:val="InternetLink"/>
                  <w:rFonts w:ascii="Times New Roman;Times;Serif" w:hAnsi="Times New Roman;Times;Serif"/>
                  <w:sz w:val="20"/>
                </w:rPr>
                <w:t>10.58#</w:t>
              </w:r>
            </w:hyperlink>
          </w:p>
        </w:tc>
        <w:tc>
          <w:tcPr>
            <w:tcW w:w="60" w:type="dxa"/>
            <w:tcBorders/>
            <w:tcMar>
              <w:bottom w:w="0" w:type="dxa"/>
            </w:tcMar>
            <w:vAlign w:val="center"/>
          </w:tcPr>
          <w:p>
            <w:pPr>
              <w:pStyle w:val="TableContents"/>
              <w:bidi w:val="0"/>
              <w:spacing w:before="0" w:after="283"/>
              <w:jc w:val="left"/>
              <w:rPr/>
            </w:pPr>
            <w:r>
              <w:rPr/>
              <w:t> </w:t>
            </w:r>
          </w:p>
        </w:tc>
        <w:tc>
          <w:tcPr>
            <w:tcW w:w="4833" w:type="dxa"/>
            <w:tcBorders/>
            <w:tcMar>
              <w:bottom w:w="0" w:type="dxa"/>
            </w:tcMar>
            <w:vAlign w:val="center"/>
          </w:tcPr>
          <w:p>
            <w:pPr>
              <w:pStyle w:val="TableContents"/>
              <w:bidi w:val="0"/>
              <w:spacing w:before="0" w:after="283"/>
              <w:jc w:val="left"/>
              <w:rPr/>
            </w:pPr>
            <w:hyperlink r:id="rId454">
              <w:r>
                <w:rPr>
                  <w:rStyle w:val="InternetLink"/>
                  <w:rFonts w:ascii="Times New Roman;Times;Serif" w:hAnsi="Times New Roman;Times;Serif"/>
                  <w:sz w:val="20"/>
                </w:rPr>
                <w:t>Standard BioTools Inc. 2023 Change of Control and Severance Plan Participation Agreement, dated as of July 24, 2023, by and between Standard BioTools Inc. and Hanjoon Alex Kim.</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r:id="rId455">
              <w:r>
                <w:rPr>
                  <w:rStyle w:val="InternetLink"/>
                  <w:rFonts w:ascii="Times New Roman;Times;Serif" w:hAnsi="Times New Roman;Times;Serif"/>
                  <w:sz w:val="20"/>
                </w:rPr>
                <w:t>10-Q</w:t>
              </w:r>
            </w:hyperlink>
          </w:p>
        </w:tc>
        <w:tc>
          <w:tcPr>
            <w:tcW w:w="60" w:type="dxa"/>
            <w:tcBorders/>
            <w:tcMar>
              <w:bottom w:w="0" w:type="dxa"/>
            </w:tcMar>
            <w:vAlign w:val="center"/>
          </w:tcPr>
          <w:p>
            <w:pPr>
              <w:pStyle w:val="TableContents"/>
              <w:bidi w:val="0"/>
              <w:spacing w:before="0" w:after="283"/>
              <w:jc w:val="center"/>
              <w:rPr/>
            </w:pPr>
            <w:r>
              <w:rPr/>
              <w:t> </w:t>
            </w:r>
          </w:p>
        </w:tc>
        <w:tc>
          <w:tcPr>
            <w:tcW w:w="781" w:type="dxa"/>
            <w:tcBorders/>
            <w:tcMar>
              <w:bottom w:w="0" w:type="dxa"/>
            </w:tcMar>
            <w:vAlign w:val="center"/>
          </w:tcPr>
          <w:p>
            <w:pPr>
              <w:pStyle w:val="TableContents"/>
              <w:bidi w:val="0"/>
              <w:spacing w:before="0" w:after="283"/>
              <w:jc w:val="center"/>
              <w:rPr/>
            </w:pPr>
            <w:hyperlink r:id="rId456">
              <w:r>
                <w:rPr>
                  <w:rStyle w:val="InternetLink"/>
                  <w:rFonts w:ascii="Times New Roman;Times;Serif" w:hAnsi="Times New Roman;Times;Serif"/>
                  <w:sz w:val="20"/>
                </w:rPr>
                <w:t>001-34180</w:t>
              </w:r>
            </w:hyperlink>
          </w:p>
        </w:tc>
        <w:tc>
          <w:tcPr>
            <w:tcW w:w="60" w:type="dxa"/>
            <w:tcBorders/>
            <w:tcMar>
              <w:bottom w:w="0" w:type="dxa"/>
            </w:tcMar>
            <w:vAlign w:val="center"/>
          </w:tcPr>
          <w:p>
            <w:pPr>
              <w:pStyle w:val="TableContents"/>
              <w:bidi w:val="0"/>
              <w:spacing w:before="0" w:after="283"/>
              <w:jc w:val="center"/>
              <w:rPr/>
            </w:pPr>
            <w:r>
              <w:rPr/>
              <w:t> </w:t>
            </w:r>
          </w:p>
        </w:tc>
        <w:tc>
          <w:tcPr>
            <w:tcW w:w="1387" w:type="dxa"/>
            <w:tcBorders/>
            <w:tcMar>
              <w:bottom w:w="0" w:type="dxa"/>
            </w:tcMar>
            <w:vAlign w:val="center"/>
          </w:tcPr>
          <w:p>
            <w:pPr>
              <w:pStyle w:val="TableContents"/>
              <w:bidi w:val="0"/>
              <w:spacing w:before="0" w:after="283"/>
              <w:jc w:val="center"/>
              <w:rPr/>
            </w:pPr>
            <w:hyperlink r:id="rId457">
              <w:r>
                <w:rPr>
                  <w:rStyle w:val="InternetLink"/>
                  <w:rFonts w:ascii="Times New Roman;Times;Serif" w:hAnsi="Times New Roman;Times;Serif"/>
                  <w:sz w:val="20"/>
                </w:rPr>
                <w:t>10.9</w:t>
              </w:r>
            </w:hyperlink>
          </w:p>
        </w:tc>
        <w:tc>
          <w:tcPr>
            <w:tcW w:w="60" w:type="dxa"/>
            <w:tcBorders/>
            <w:tcMar>
              <w:bottom w:w="0" w:type="dxa"/>
            </w:tcMar>
            <w:vAlign w:val="center"/>
          </w:tcPr>
          <w:p>
            <w:pPr>
              <w:pStyle w:val="TableContents"/>
              <w:bidi w:val="0"/>
              <w:spacing w:before="0" w:after="283"/>
              <w:jc w:val="center"/>
              <w:rPr/>
            </w:pPr>
            <w:r>
              <w:rPr/>
              <w:t> </w:t>
            </w:r>
          </w:p>
        </w:tc>
        <w:tc>
          <w:tcPr>
            <w:tcW w:w="644" w:type="dxa"/>
            <w:tcBorders/>
            <w:tcMar>
              <w:bottom w:w="0" w:type="dxa"/>
            </w:tcMar>
            <w:vAlign w:val="center"/>
          </w:tcPr>
          <w:p>
            <w:pPr>
              <w:pStyle w:val="TableContents"/>
              <w:bidi w:val="0"/>
              <w:spacing w:before="0" w:after="283"/>
              <w:jc w:val="center"/>
              <w:rPr/>
            </w:pPr>
            <w:hyperlink r:id="rId458">
              <w:r>
                <w:rPr>
                  <w:rStyle w:val="InternetLink"/>
                  <w:rFonts w:ascii="Times New Roman;Times;Serif" w:hAnsi="Times New Roman;Times;Serif"/>
                  <w:sz w:val="20"/>
                </w:rPr>
                <w:t>8/8/2023</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3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8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87"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644"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left"/>
              <w:rPr/>
            </w:pPr>
            <w:hyperlink r:id="rId459">
              <w:r>
                <w:rPr>
                  <w:rStyle w:val="InternetLink"/>
                  <w:rFonts w:ascii="Times New Roman;Times;Serif" w:hAnsi="Times New Roman;Times;Serif"/>
                  <w:sz w:val="20"/>
                </w:rPr>
                <w:t>10.59#</w:t>
              </w:r>
            </w:hyperlink>
          </w:p>
        </w:tc>
        <w:tc>
          <w:tcPr>
            <w:tcW w:w="60" w:type="dxa"/>
            <w:tcBorders/>
            <w:tcMar>
              <w:bottom w:w="0" w:type="dxa"/>
            </w:tcMar>
            <w:vAlign w:val="center"/>
          </w:tcPr>
          <w:p>
            <w:pPr>
              <w:pStyle w:val="TableContents"/>
              <w:bidi w:val="0"/>
              <w:spacing w:before="0" w:after="283"/>
              <w:jc w:val="left"/>
              <w:rPr/>
            </w:pPr>
            <w:r>
              <w:rPr/>
              <w:t> </w:t>
            </w:r>
          </w:p>
        </w:tc>
        <w:tc>
          <w:tcPr>
            <w:tcW w:w="4833" w:type="dxa"/>
            <w:tcBorders/>
            <w:tcMar>
              <w:bottom w:w="0" w:type="dxa"/>
            </w:tcMar>
            <w:vAlign w:val="center"/>
          </w:tcPr>
          <w:p>
            <w:pPr>
              <w:pStyle w:val="TableContents"/>
              <w:bidi w:val="0"/>
              <w:spacing w:before="0" w:after="283"/>
              <w:jc w:val="left"/>
              <w:rPr/>
            </w:pPr>
            <w:hyperlink r:id="rId460">
              <w:r>
                <w:rPr>
                  <w:rStyle w:val="InternetLink"/>
                  <w:rFonts w:ascii="Times New Roman;Times;Serif" w:hAnsi="Times New Roman;Times;Serif"/>
                  <w:sz w:val="20"/>
                </w:rPr>
                <w:t>Standard BioTools Inc. (formerly Fluidigm Corporation) 2009 Equity Incentive Plan, as amended.</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r:id="rId461">
              <w:r>
                <w:rPr>
                  <w:rStyle w:val="InternetLink"/>
                  <w:rFonts w:ascii="Times New Roman;Times;Serif" w:hAnsi="Times New Roman;Times;Serif"/>
                  <w:sz w:val="20"/>
                </w:rPr>
                <w:t>S-1</w:t>
              </w:r>
            </w:hyperlink>
          </w:p>
        </w:tc>
        <w:tc>
          <w:tcPr>
            <w:tcW w:w="60" w:type="dxa"/>
            <w:tcBorders/>
            <w:tcMar>
              <w:bottom w:w="0" w:type="dxa"/>
            </w:tcMar>
            <w:vAlign w:val="center"/>
          </w:tcPr>
          <w:p>
            <w:pPr>
              <w:pStyle w:val="TableContents"/>
              <w:bidi w:val="0"/>
              <w:spacing w:before="0" w:after="283"/>
              <w:jc w:val="center"/>
              <w:rPr/>
            </w:pPr>
            <w:r>
              <w:rPr/>
              <w:t> </w:t>
            </w:r>
          </w:p>
        </w:tc>
        <w:tc>
          <w:tcPr>
            <w:tcW w:w="781" w:type="dxa"/>
            <w:tcBorders/>
            <w:tcMar>
              <w:bottom w:w="0" w:type="dxa"/>
            </w:tcMar>
            <w:vAlign w:val="center"/>
          </w:tcPr>
          <w:p>
            <w:pPr>
              <w:pStyle w:val="TableContents"/>
              <w:bidi w:val="0"/>
              <w:spacing w:before="0" w:after="283"/>
              <w:jc w:val="center"/>
              <w:rPr/>
            </w:pPr>
            <w:hyperlink r:id="rId462">
              <w:r>
                <w:rPr>
                  <w:rStyle w:val="InternetLink"/>
                  <w:rFonts w:ascii="Times New Roman;Times;Serif" w:hAnsi="Times New Roman;Times;Serif"/>
                  <w:sz w:val="20"/>
                </w:rPr>
                <w:t>333-170965</w:t>
              </w:r>
            </w:hyperlink>
          </w:p>
        </w:tc>
        <w:tc>
          <w:tcPr>
            <w:tcW w:w="60" w:type="dxa"/>
            <w:tcBorders/>
            <w:tcMar>
              <w:bottom w:w="0" w:type="dxa"/>
            </w:tcMar>
            <w:vAlign w:val="center"/>
          </w:tcPr>
          <w:p>
            <w:pPr>
              <w:pStyle w:val="TableContents"/>
              <w:bidi w:val="0"/>
              <w:spacing w:before="0" w:after="283"/>
              <w:jc w:val="center"/>
              <w:rPr/>
            </w:pPr>
            <w:r>
              <w:rPr/>
              <w:t> </w:t>
            </w:r>
          </w:p>
        </w:tc>
        <w:tc>
          <w:tcPr>
            <w:tcW w:w="1387" w:type="dxa"/>
            <w:tcBorders/>
            <w:tcMar>
              <w:bottom w:w="0" w:type="dxa"/>
            </w:tcMar>
            <w:vAlign w:val="center"/>
          </w:tcPr>
          <w:p>
            <w:pPr>
              <w:pStyle w:val="TableContents"/>
              <w:bidi w:val="0"/>
              <w:spacing w:before="0" w:after="283"/>
              <w:jc w:val="center"/>
              <w:rPr/>
            </w:pPr>
            <w:hyperlink r:id="rId463">
              <w:r>
                <w:rPr>
                  <w:rStyle w:val="InternetLink"/>
                  <w:rFonts w:ascii="Times New Roman;Times;Serif" w:hAnsi="Times New Roman;Times;Serif"/>
                  <w:sz w:val="20"/>
                </w:rPr>
                <w:t>10.3</w:t>
              </w:r>
            </w:hyperlink>
          </w:p>
        </w:tc>
        <w:tc>
          <w:tcPr>
            <w:tcW w:w="60" w:type="dxa"/>
            <w:tcBorders/>
            <w:tcMar>
              <w:bottom w:w="0" w:type="dxa"/>
            </w:tcMar>
            <w:vAlign w:val="center"/>
          </w:tcPr>
          <w:p>
            <w:pPr>
              <w:pStyle w:val="TableContents"/>
              <w:bidi w:val="0"/>
              <w:spacing w:before="0" w:after="283"/>
              <w:jc w:val="center"/>
              <w:rPr/>
            </w:pPr>
            <w:r>
              <w:rPr/>
              <w:t> </w:t>
            </w:r>
          </w:p>
        </w:tc>
        <w:tc>
          <w:tcPr>
            <w:tcW w:w="644" w:type="dxa"/>
            <w:tcBorders/>
            <w:tcMar>
              <w:bottom w:w="0" w:type="dxa"/>
            </w:tcMar>
            <w:vAlign w:val="center"/>
          </w:tcPr>
          <w:p>
            <w:pPr>
              <w:pStyle w:val="TableContents"/>
              <w:bidi w:val="0"/>
              <w:spacing w:before="0" w:after="283"/>
              <w:jc w:val="center"/>
              <w:rPr/>
            </w:pPr>
            <w:hyperlink r:id="rId464">
              <w:r>
                <w:rPr>
                  <w:rStyle w:val="InternetLink"/>
                  <w:rFonts w:ascii="Times New Roman;Times;Serif" w:hAnsi="Times New Roman;Times;Serif"/>
                  <w:sz w:val="20"/>
                </w:rPr>
                <w:t>12/3/2010</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3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8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87"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644"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left"/>
              <w:rPr/>
            </w:pPr>
            <w:hyperlink r:id="rId465">
              <w:r>
                <w:rPr>
                  <w:rStyle w:val="InternetLink"/>
                  <w:rFonts w:ascii="Times New Roman;Times;Serif" w:hAnsi="Times New Roman;Times;Serif"/>
                  <w:sz w:val="20"/>
                </w:rPr>
                <w:t>10.60#</w:t>
              </w:r>
            </w:hyperlink>
          </w:p>
        </w:tc>
        <w:tc>
          <w:tcPr>
            <w:tcW w:w="60" w:type="dxa"/>
            <w:tcBorders/>
            <w:tcMar>
              <w:bottom w:w="0" w:type="dxa"/>
            </w:tcMar>
            <w:vAlign w:val="center"/>
          </w:tcPr>
          <w:p>
            <w:pPr>
              <w:pStyle w:val="TableContents"/>
              <w:bidi w:val="0"/>
              <w:spacing w:before="0" w:after="283"/>
              <w:jc w:val="left"/>
              <w:rPr/>
            </w:pPr>
            <w:r>
              <w:rPr/>
              <w:t> </w:t>
            </w:r>
          </w:p>
        </w:tc>
        <w:tc>
          <w:tcPr>
            <w:tcW w:w="4833" w:type="dxa"/>
            <w:tcBorders/>
            <w:tcMar>
              <w:bottom w:w="0" w:type="dxa"/>
            </w:tcMar>
            <w:vAlign w:val="center"/>
          </w:tcPr>
          <w:p>
            <w:pPr>
              <w:pStyle w:val="TableContents"/>
              <w:bidi w:val="0"/>
              <w:spacing w:before="0" w:after="283"/>
              <w:jc w:val="left"/>
              <w:rPr/>
            </w:pPr>
            <w:hyperlink r:id="rId466">
              <w:r>
                <w:rPr>
                  <w:rStyle w:val="InternetLink"/>
                  <w:rFonts w:ascii="Times New Roman;Times;Serif" w:hAnsi="Times New Roman;Times;Serif"/>
                  <w:sz w:val="20"/>
                </w:rPr>
                <w:t>Standard BioTools Inc. (formerly Fluidigm Corporation) 2009 Equity Incentive Plan Forms of Agreements.</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r:id="rId467">
              <w:r>
                <w:rPr>
                  <w:rStyle w:val="InternetLink"/>
                  <w:rFonts w:ascii="Times New Roman;Times;Serif" w:hAnsi="Times New Roman;Times;Serif"/>
                  <w:sz w:val="20"/>
                </w:rPr>
                <w:t>S-1</w:t>
              </w:r>
            </w:hyperlink>
          </w:p>
        </w:tc>
        <w:tc>
          <w:tcPr>
            <w:tcW w:w="60" w:type="dxa"/>
            <w:tcBorders/>
            <w:tcMar>
              <w:bottom w:w="0" w:type="dxa"/>
            </w:tcMar>
            <w:vAlign w:val="center"/>
          </w:tcPr>
          <w:p>
            <w:pPr>
              <w:pStyle w:val="TableContents"/>
              <w:bidi w:val="0"/>
              <w:spacing w:before="0" w:after="283"/>
              <w:jc w:val="center"/>
              <w:rPr/>
            </w:pPr>
            <w:r>
              <w:rPr/>
              <w:t> </w:t>
            </w:r>
          </w:p>
        </w:tc>
        <w:tc>
          <w:tcPr>
            <w:tcW w:w="781" w:type="dxa"/>
            <w:tcBorders/>
            <w:tcMar>
              <w:bottom w:w="0" w:type="dxa"/>
            </w:tcMar>
            <w:vAlign w:val="center"/>
          </w:tcPr>
          <w:p>
            <w:pPr>
              <w:pStyle w:val="TableContents"/>
              <w:bidi w:val="0"/>
              <w:spacing w:before="0" w:after="283"/>
              <w:jc w:val="center"/>
              <w:rPr/>
            </w:pPr>
            <w:hyperlink r:id="rId468">
              <w:r>
                <w:rPr>
                  <w:rStyle w:val="InternetLink"/>
                  <w:rFonts w:ascii="Times New Roman;Times;Serif" w:hAnsi="Times New Roman;Times;Serif"/>
                  <w:sz w:val="20"/>
                </w:rPr>
                <w:t>333-170965</w:t>
              </w:r>
            </w:hyperlink>
          </w:p>
        </w:tc>
        <w:tc>
          <w:tcPr>
            <w:tcW w:w="60" w:type="dxa"/>
            <w:tcBorders/>
            <w:tcMar>
              <w:bottom w:w="0" w:type="dxa"/>
            </w:tcMar>
            <w:vAlign w:val="center"/>
          </w:tcPr>
          <w:p>
            <w:pPr>
              <w:pStyle w:val="TableContents"/>
              <w:bidi w:val="0"/>
              <w:spacing w:before="0" w:after="283"/>
              <w:jc w:val="center"/>
              <w:rPr/>
            </w:pPr>
            <w:r>
              <w:rPr/>
              <w:t> </w:t>
            </w:r>
          </w:p>
        </w:tc>
        <w:tc>
          <w:tcPr>
            <w:tcW w:w="1387" w:type="dxa"/>
            <w:tcBorders/>
            <w:tcMar>
              <w:bottom w:w="0" w:type="dxa"/>
            </w:tcMar>
            <w:vAlign w:val="center"/>
          </w:tcPr>
          <w:p>
            <w:pPr>
              <w:pStyle w:val="TableContents"/>
              <w:bidi w:val="0"/>
              <w:spacing w:before="0" w:after="283"/>
              <w:jc w:val="center"/>
              <w:rPr/>
            </w:pPr>
            <w:hyperlink r:id="rId469">
              <w:r>
                <w:rPr>
                  <w:rStyle w:val="InternetLink"/>
                  <w:rFonts w:ascii="Times New Roman;Times;Serif" w:hAnsi="Times New Roman;Times;Serif"/>
                  <w:sz w:val="20"/>
                </w:rPr>
                <w:t>10.3A</w:t>
              </w:r>
            </w:hyperlink>
          </w:p>
        </w:tc>
        <w:tc>
          <w:tcPr>
            <w:tcW w:w="60" w:type="dxa"/>
            <w:tcBorders/>
            <w:tcMar>
              <w:bottom w:w="0" w:type="dxa"/>
            </w:tcMar>
            <w:vAlign w:val="center"/>
          </w:tcPr>
          <w:p>
            <w:pPr>
              <w:pStyle w:val="TableContents"/>
              <w:bidi w:val="0"/>
              <w:spacing w:before="0" w:after="283"/>
              <w:jc w:val="center"/>
              <w:rPr/>
            </w:pPr>
            <w:r>
              <w:rPr/>
              <w:t> </w:t>
            </w:r>
          </w:p>
        </w:tc>
        <w:tc>
          <w:tcPr>
            <w:tcW w:w="644" w:type="dxa"/>
            <w:tcBorders/>
            <w:tcMar>
              <w:bottom w:w="0" w:type="dxa"/>
            </w:tcMar>
            <w:vAlign w:val="center"/>
          </w:tcPr>
          <w:p>
            <w:pPr>
              <w:pStyle w:val="TableContents"/>
              <w:bidi w:val="0"/>
              <w:spacing w:before="0" w:after="283"/>
              <w:jc w:val="center"/>
              <w:rPr/>
            </w:pPr>
            <w:hyperlink r:id="rId470">
              <w:r>
                <w:rPr>
                  <w:rStyle w:val="InternetLink"/>
                  <w:rFonts w:ascii="Times New Roman;Times;Serif" w:hAnsi="Times New Roman;Times;Serif"/>
                  <w:sz w:val="20"/>
                </w:rPr>
                <w:t>12/3/2010</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3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8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87"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644"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left"/>
              <w:rPr/>
            </w:pPr>
            <w:hyperlink r:id="rId471">
              <w:r>
                <w:rPr>
                  <w:rStyle w:val="InternetLink"/>
                  <w:rFonts w:ascii="Times New Roman;Times;Serif" w:hAnsi="Times New Roman;Times;Serif"/>
                  <w:sz w:val="20"/>
                </w:rPr>
                <w:t>10.61#</w:t>
              </w:r>
            </w:hyperlink>
          </w:p>
        </w:tc>
        <w:tc>
          <w:tcPr>
            <w:tcW w:w="60" w:type="dxa"/>
            <w:tcBorders/>
            <w:tcMar>
              <w:bottom w:w="0" w:type="dxa"/>
            </w:tcMar>
            <w:vAlign w:val="center"/>
          </w:tcPr>
          <w:p>
            <w:pPr>
              <w:pStyle w:val="TableContents"/>
              <w:bidi w:val="0"/>
              <w:spacing w:before="0" w:after="283"/>
              <w:jc w:val="left"/>
              <w:rPr/>
            </w:pPr>
            <w:r>
              <w:rPr/>
              <w:t> </w:t>
            </w:r>
          </w:p>
        </w:tc>
        <w:tc>
          <w:tcPr>
            <w:tcW w:w="4833" w:type="dxa"/>
            <w:tcBorders/>
            <w:tcMar>
              <w:bottom w:w="0" w:type="dxa"/>
            </w:tcMar>
            <w:vAlign w:val="center"/>
          </w:tcPr>
          <w:p>
            <w:pPr>
              <w:pStyle w:val="TableContents"/>
              <w:bidi w:val="0"/>
              <w:spacing w:before="0" w:after="283"/>
              <w:jc w:val="left"/>
              <w:rPr/>
            </w:pPr>
            <w:hyperlink r:id="rId472">
              <w:r>
                <w:rPr>
                  <w:rStyle w:val="InternetLink"/>
                  <w:rFonts w:ascii="Times New Roman;Times;Serif" w:hAnsi="Times New Roman;Times;Serif"/>
                  <w:sz w:val="20"/>
                </w:rPr>
                <w:t>Amendments to the Standard BioTools Inc. 2011 Equity Incentive Plan, the Standard BioTools Inc. (formerly Fluidigm Corporation) 2009 Equity Incentive Plan and the Standard BioTools Inc. (formerly DVS Sciences, Inc.) 2010 Equity Incentive Plan.</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r:id="rId473">
              <w:r>
                <w:rPr>
                  <w:rStyle w:val="InternetLink"/>
                  <w:rFonts w:ascii="Times New Roman;Times;Serif" w:hAnsi="Times New Roman;Times;Serif"/>
                  <w:sz w:val="20"/>
                </w:rPr>
                <w:t>8-K</w:t>
              </w:r>
            </w:hyperlink>
          </w:p>
        </w:tc>
        <w:tc>
          <w:tcPr>
            <w:tcW w:w="60" w:type="dxa"/>
            <w:tcBorders/>
            <w:tcMar>
              <w:bottom w:w="0" w:type="dxa"/>
            </w:tcMar>
            <w:vAlign w:val="center"/>
          </w:tcPr>
          <w:p>
            <w:pPr>
              <w:pStyle w:val="TableContents"/>
              <w:bidi w:val="0"/>
              <w:spacing w:before="0" w:after="283"/>
              <w:jc w:val="center"/>
              <w:rPr/>
            </w:pPr>
            <w:r>
              <w:rPr/>
              <w:t> </w:t>
            </w:r>
          </w:p>
        </w:tc>
        <w:tc>
          <w:tcPr>
            <w:tcW w:w="781" w:type="dxa"/>
            <w:tcBorders/>
            <w:tcMar>
              <w:bottom w:w="0" w:type="dxa"/>
            </w:tcMar>
            <w:vAlign w:val="center"/>
          </w:tcPr>
          <w:p>
            <w:pPr>
              <w:pStyle w:val="TableContents"/>
              <w:bidi w:val="0"/>
              <w:spacing w:before="0" w:after="283"/>
              <w:jc w:val="center"/>
              <w:rPr/>
            </w:pPr>
            <w:hyperlink r:id="rId474">
              <w:r>
                <w:rPr>
                  <w:rStyle w:val="InternetLink"/>
                  <w:rFonts w:ascii="Times New Roman;Times;Serif" w:hAnsi="Times New Roman;Times;Serif"/>
                  <w:sz w:val="20"/>
                </w:rPr>
                <w:t>001-34180</w:t>
              </w:r>
            </w:hyperlink>
          </w:p>
        </w:tc>
        <w:tc>
          <w:tcPr>
            <w:tcW w:w="60" w:type="dxa"/>
            <w:tcBorders/>
            <w:tcMar>
              <w:bottom w:w="0" w:type="dxa"/>
            </w:tcMar>
            <w:vAlign w:val="center"/>
          </w:tcPr>
          <w:p>
            <w:pPr>
              <w:pStyle w:val="TableContents"/>
              <w:bidi w:val="0"/>
              <w:spacing w:before="0" w:after="283"/>
              <w:jc w:val="center"/>
              <w:rPr/>
            </w:pPr>
            <w:r>
              <w:rPr/>
              <w:t> </w:t>
            </w:r>
          </w:p>
        </w:tc>
        <w:tc>
          <w:tcPr>
            <w:tcW w:w="1387" w:type="dxa"/>
            <w:tcBorders/>
            <w:tcMar>
              <w:bottom w:w="0" w:type="dxa"/>
            </w:tcMar>
            <w:vAlign w:val="center"/>
          </w:tcPr>
          <w:p>
            <w:pPr>
              <w:pStyle w:val="TableContents"/>
              <w:bidi w:val="0"/>
              <w:spacing w:before="0" w:after="283"/>
              <w:jc w:val="center"/>
              <w:rPr/>
            </w:pPr>
            <w:hyperlink r:id="rId475">
              <w:r>
                <w:rPr>
                  <w:rStyle w:val="InternetLink"/>
                  <w:rFonts w:ascii="Times New Roman;Times;Serif" w:hAnsi="Times New Roman;Times;Serif"/>
                  <w:sz w:val="20"/>
                </w:rPr>
                <w:t>10.2</w:t>
              </w:r>
            </w:hyperlink>
          </w:p>
        </w:tc>
        <w:tc>
          <w:tcPr>
            <w:tcW w:w="60" w:type="dxa"/>
            <w:tcBorders/>
            <w:tcMar>
              <w:bottom w:w="0" w:type="dxa"/>
            </w:tcMar>
            <w:vAlign w:val="center"/>
          </w:tcPr>
          <w:p>
            <w:pPr>
              <w:pStyle w:val="TableContents"/>
              <w:bidi w:val="0"/>
              <w:spacing w:before="0" w:after="283"/>
              <w:jc w:val="center"/>
              <w:rPr/>
            </w:pPr>
            <w:r>
              <w:rPr/>
              <w:t> </w:t>
            </w:r>
          </w:p>
        </w:tc>
        <w:tc>
          <w:tcPr>
            <w:tcW w:w="644" w:type="dxa"/>
            <w:tcBorders/>
            <w:tcMar>
              <w:bottom w:w="0" w:type="dxa"/>
            </w:tcMar>
            <w:vAlign w:val="center"/>
          </w:tcPr>
          <w:p>
            <w:pPr>
              <w:pStyle w:val="TableContents"/>
              <w:bidi w:val="0"/>
              <w:spacing w:before="0" w:after="283"/>
              <w:jc w:val="center"/>
              <w:rPr/>
            </w:pPr>
            <w:hyperlink r:id="rId476">
              <w:r>
                <w:rPr>
                  <w:rStyle w:val="InternetLink"/>
                  <w:rFonts w:ascii="Times New Roman;Times;Serif" w:hAnsi="Times New Roman;Times;Serif"/>
                  <w:sz w:val="20"/>
                </w:rPr>
                <w:t>8/2/2017</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3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8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87"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644"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left"/>
              <w:rPr/>
            </w:pPr>
            <w:hyperlink r:id="rId477">
              <w:r>
                <w:rPr>
                  <w:rStyle w:val="InternetLink"/>
                  <w:rFonts w:ascii="Times New Roman;Times;Serif" w:hAnsi="Times New Roman;Times;Serif"/>
                  <w:sz w:val="20"/>
                </w:rPr>
                <w:t>10.62#</w:t>
              </w:r>
            </w:hyperlink>
          </w:p>
        </w:tc>
        <w:tc>
          <w:tcPr>
            <w:tcW w:w="60" w:type="dxa"/>
            <w:tcBorders/>
            <w:tcMar>
              <w:bottom w:w="0" w:type="dxa"/>
            </w:tcMar>
            <w:vAlign w:val="center"/>
          </w:tcPr>
          <w:p>
            <w:pPr>
              <w:pStyle w:val="TableContents"/>
              <w:bidi w:val="0"/>
              <w:spacing w:before="0" w:after="283"/>
              <w:jc w:val="left"/>
              <w:rPr/>
            </w:pPr>
            <w:r>
              <w:rPr/>
              <w:t> </w:t>
            </w:r>
          </w:p>
        </w:tc>
        <w:tc>
          <w:tcPr>
            <w:tcW w:w="4833" w:type="dxa"/>
            <w:tcBorders/>
            <w:tcMar>
              <w:bottom w:w="0" w:type="dxa"/>
            </w:tcMar>
            <w:vAlign w:val="center"/>
          </w:tcPr>
          <w:p>
            <w:pPr>
              <w:pStyle w:val="TableContents"/>
              <w:bidi w:val="0"/>
              <w:spacing w:before="0" w:after="283"/>
              <w:jc w:val="left"/>
              <w:rPr/>
            </w:pPr>
            <w:hyperlink r:id="rId478">
              <w:r>
                <w:rPr>
                  <w:rStyle w:val="InternetLink"/>
                  <w:rFonts w:ascii="Times New Roman;Times;Serif" w:hAnsi="Times New Roman;Times;Serif"/>
                  <w:sz w:val="20"/>
                </w:rPr>
                <w:t>Standard BioTools Inc. Amended and Restated 2011 Equity Incentive Plan.</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r:id="rId479">
              <w:r>
                <w:rPr>
                  <w:rStyle w:val="InternetLink"/>
                  <w:rFonts w:ascii="Times New Roman;Times;Serif" w:hAnsi="Times New Roman;Times;Serif"/>
                  <w:sz w:val="20"/>
                </w:rPr>
                <w:t>8-K</w:t>
              </w:r>
            </w:hyperlink>
          </w:p>
        </w:tc>
        <w:tc>
          <w:tcPr>
            <w:tcW w:w="60" w:type="dxa"/>
            <w:tcBorders/>
            <w:tcMar>
              <w:bottom w:w="0" w:type="dxa"/>
            </w:tcMar>
            <w:vAlign w:val="center"/>
          </w:tcPr>
          <w:p>
            <w:pPr>
              <w:pStyle w:val="TableContents"/>
              <w:bidi w:val="0"/>
              <w:spacing w:before="0" w:after="283"/>
              <w:jc w:val="center"/>
              <w:rPr/>
            </w:pPr>
            <w:r>
              <w:rPr/>
              <w:t> </w:t>
            </w:r>
          </w:p>
        </w:tc>
        <w:tc>
          <w:tcPr>
            <w:tcW w:w="781" w:type="dxa"/>
            <w:tcBorders/>
            <w:tcMar>
              <w:bottom w:w="0" w:type="dxa"/>
            </w:tcMar>
            <w:vAlign w:val="center"/>
          </w:tcPr>
          <w:p>
            <w:pPr>
              <w:pStyle w:val="TableContents"/>
              <w:bidi w:val="0"/>
              <w:spacing w:before="0" w:after="283"/>
              <w:jc w:val="center"/>
              <w:rPr/>
            </w:pPr>
            <w:hyperlink r:id="rId480">
              <w:r>
                <w:rPr>
                  <w:rStyle w:val="InternetLink"/>
                  <w:rFonts w:ascii="Times New Roman;Times;Serif" w:hAnsi="Times New Roman;Times;Serif"/>
                  <w:sz w:val="20"/>
                </w:rPr>
                <w:t>001-34180</w:t>
              </w:r>
            </w:hyperlink>
          </w:p>
        </w:tc>
        <w:tc>
          <w:tcPr>
            <w:tcW w:w="60" w:type="dxa"/>
            <w:tcBorders/>
            <w:tcMar>
              <w:bottom w:w="0" w:type="dxa"/>
            </w:tcMar>
            <w:vAlign w:val="center"/>
          </w:tcPr>
          <w:p>
            <w:pPr>
              <w:pStyle w:val="TableContents"/>
              <w:bidi w:val="0"/>
              <w:spacing w:before="0" w:after="283"/>
              <w:jc w:val="center"/>
              <w:rPr/>
            </w:pPr>
            <w:r>
              <w:rPr/>
              <w:t> </w:t>
            </w:r>
          </w:p>
        </w:tc>
        <w:tc>
          <w:tcPr>
            <w:tcW w:w="1387" w:type="dxa"/>
            <w:tcBorders/>
            <w:tcMar>
              <w:bottom w:w="0" w:type="dxa"/>
            </w:tcMar>
            <w:vAlign w:val="center"/>
          </w:tcPr>
          <w:p>
            <w:pPr>
              <w:pStyle w:val="TableContents"/>
              <w:bidi w:val="0"/>
              <w:spacing w:before="0" w:after="283"/>
              <w:jc w:val="center"/>
              <w:rPr/>
            </w:pPr>
            <w:hyperlink r:id="rId481">
              <w:r>
                <w:rPr>
                  <w:rStyle w:val="InternetLink"/>
                  <w:rFonts w:ascii="Times New Roman;Times;Serif" w:hAnsi="Times New Roman;Times;Serif"/>
                  <w:sz w:val="20"/>
                </w:rPr>
                <w:t>10.1</w:t>
              </w:r>
            </w:hyperlink>
          </w:p>
        </w:tc>
        <w:tc>
          <w:tcPr>
            <w:tcW w:w="60" w:type="dxa"/>
            <w:tcBorders/>
            <w:tcMar>
              <w:bottom w:w="0" w:type="dxa"/>
            </w:tcMar>
            <w:vAlign w:val="center"/>
          </w:tcPr>
          <w:p>
            <w:pPr>
              <w:pStyle w:val="TableContents"/>
              <w:bidi w:val="0"/>
              <w:spacing w:before="0" w:after="283"/>
              <w:jc w:val="center"/>
              <w:rPr/>
            </w:pPr>
            <w:r>
              <w:rPr/>
              <w:t> </w:t>
            </w:r>
          </w:p>
        </w:tc>
        <w:tc>
          <w:tcPr>
            <w:tcW w:w="644" w:type="dxa"/>
            <w:tcBorders/>
            <w:tcMar>
              <w:bottom w:w="0" w:type="dxa"/>
            </w:tcMar>
            <w:vAlign w:val="center"/>
          </w:tcPr>
          <w:p>
            <w:pPr>
              <w:pStyle w:val="TableContents"/>
              <w:bidi w:val="0"/>
              <w:spacing w:before="0" w:after="283"/>
              <w:jc w:val="center"/>
              <w:rPr/>
            </w:pPr>
            <w:hyperlink r:id="rId482">
              <w:r>
                <w:rPr>
                  <w:rStyle w:val="InternetLink"/>
                  <w:rFonts w:ascii="Times New Roman;Times;Serif" w:hAnsi="Times New Roman;Times;Serif"/>
                  <w:sz w:val="20"/>
                </w:rPr>
                <w:t>1/5/2024</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3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8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87"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644"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left"/>
              <w:rPr/>
            </w:pPr>
            <w:hyperlink r:id="rId483">
              <w:r>
                <w:rPr>
                  <w:rStyle w:val="InternetLink"/>
                  <w:rFonts w:ascii="Times New Roman;Times;Serif" w:hAnsi="Times New Roman;Times;Serif"/>
                  <w:sz w:val="20"/>
                </w:rPr>
                <w:t>10.63#</w:t>
              </w:r>
            </w:hyperlink>
          </w:p>
        </w:tc>
        <w:tc>
          <w:tcPr>
            <w:tcW w:w="60" w:type="dxa"/>
            <w:tcBorders/>
            <w:tcMar>
              <w:bottom w:w="0" w:type="dxa"/>
            </w:tcMar>
            <w:vAlign w:val="center"/>
          </w:tcPr>
          <w:p>
            <w:pPr>
              <w:pStyle w:val="TableContents"/>
              <w:bidi w:val="0"/>
              <w:spacing w:before="0" w:after="283"/>
              <w:jc w:val="left"/>
              <w:rPr/>
            </w:pPr>
            <w:r>
              <w:rPr/>
              <w:t> </w:t>
            </w:r>
          </w:p>
        </w:tc>
        <w:tc>
          <w:tcPr>
            <w:tcW w:w="4833" w:type="dxa"/>
            <w:tcBorders/>
            <w:tcMar>
              <w:bottom w:w="0" w:type="dxa"/>
            </w:tcMar>
            <w:vAlign w:val="center"/>
          </w:tcPr>
          <w:p>
            <w:pPr>
              <w:pStyle w:val="TableContents"/>
              <w:bidi w:val="0"/>
              <w:spacing w:before="0" w:after="283"/>
              <w:jc w:val="left"/>
              <w:rPr/>
            </w:pPr>
            <w:hyperlink r:id="rId484">
              <w:r>
                <w:rPr>
                  <w:rStyle w:val="InternetLink"/>
                  <w:rFonts w:ascii="Times New Roman;Times;Serif" w:hAnsi="Times New Roman;Times;Serif"/>
                  <w:sz w:val="20"/>
                </w:rPr>
                <w:t>Standard BioTools Inc. (formerly Fluidigm Corporation) 2011 Equity Incentive Plan Forms of Agreements for U.S. Participants.</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r:id="rId485">
              <w:r>
                <w:rPr>
                  <w:rStyle w:val="InternetLink"/>
                  <w:rFonts w:ascii="Times New Roman;Times;Serif" w:hAnsi="Times New Roman;Times;Serif"/>
                  <w:sz w:val="20"/>
                </w:rPr>
                <w:t>SC TO-I</w:t>
              </w:r>
            </w:hyperlink>
          </w:p>
        </w:tc>
        <w:tc>
          <w:tcPr>
            <w:tcW w:w="60" w:type="dxa"/>
            <w:tcBorders/>
            <w:tcMar>
              <w:bottom w:w="0" w:type="dxa"/>
            </w:tcMar>
            <w:vAlign w:val="center"/>
          </w:tcPr>
          <w:p>
            <w:pPr>
              <w:pStyle w:val="TableContents"/>
              <w:bidi w:val="0"/>
              <w:spacing w:before="0" w:after="283"/>
              <w:jc w:val="center"/>
              <w:rPr/>
            </w:pPr>
            <w:r>
              <w:rPr/>
              <w:t> </w:t>
            </w:r>
          </w:p>
        </w:tc>
        <w:tc>
          <w:tcPr>
            <w:tcW w:w="781" w:type="dxa"/>
            <w:tcBorders/>
            <w:tcMar>
              <w:bottom w:w="0" w:type="dxa"/>
            </w:tcMar>
            <w:vAlign w:val="center"/>
          </w:tcPr>
          <w:p>
            <w:pPr>
              <w:pStyle w:val="TableContents"/>
              <w:bidi w:val="0"/>
              <w:spacing w:before="0" w:after="283"/>
              <w:jc w:val="center"/>
              <w:rPr/>
            </w:pPr>
            <w:hyperlink r:id="rId486">
              <w:r>
                <w:rPr>
                  <w:rStyle w:val="InternetLink"/>
                  <w:rFonts w:ascii="Times New Roman;Times;Serif" w:hAnsi="Times New Roman;Times;Serif"/>
                  <w:sz w:val="20"/>
                </w:rPr>
                <w:t>005-86635</w:t>
              </w:r>
            </w:hyperlink>
          </w:p>
        </w:tc>
        <w:tc>
          <w:tcPr>
            <w:tcW w:w="60" w:type="dxa"/>
            <w:tcBorders/>
            <w:tcMar>
              <w:bottom w:w="0" w:type="dxa"/>
            </w:tcMar>
            <w:vAlign w:val="center"/>
          </w:tcPr>
          <w:p>
            <w:pPr>
              <w:pStyle w:val="TableContents"/>
              <w:bidi w:val="0"/>
              <w:spacing w:before="0" w:after="283"/>
              <w:jc w:val="center"/>
              <w:rPr/>
            </w:pPr>
            <w:r>
              <w:rPr/>
              <w:t> </w:t>
            </w:r>
          </w:p>
        </w:tc>
        <w:tc>
          <w:tcPr>
            <w:tcW w:w="1387" w:type="dxa"/>
            <w:tcBorders/>
            <w:tcMar>
              <w:bottom w:w="0" w:type="dxa"/>
            </w:tcMar>
            <w:vAlign w:val="center"/>
          </w:tcPr>
          <w:p>
            <w:pPr>
              <w:pStyle w:val="TableContents"/>
              <w:bidi w:val="0"/>
              <w:spacing w:before="0" w:after="283"/>
              <w:jc w:val="center"/>
              <w:rPr/>
            </w:pPr>
            <w:hyperlink r:id="rId487">
              <w:r>
                <w:rPr>
                  <w:rStyle w:val="InternetLink"/>
                  <w:rFonts w:ascii="Times New Roman;Times;Serif" w:hAnsi="Times New Roman;Times;Serif"/>
                  <w:sz w:val="20"/>
                </w:rPr>
                <w:t>(d)(2)</w:t>
              </w:r>
            </w:hyperlink>
          </w:p>
        </w:tc>
        <w:tc>
          <w:tcPr>
            <w:tcW w:w="60" w:type="dxa"/>
            <w:tcBorders/>
            <w:tcMar>
              <w:bottom w:w="0" w:type="dxa"/>
            </w:tcMar>
            <w:vAlign w:val="center"/>
          </w:tcPr>
          <w:p>
            <w:pPr>
              <w:pStyle w:val="TableContents"/>
              <w:bidi w:val="0"/>
              <w:spacing w:before="0" w:after="283"/>
              <w:jc w:val="center"/>
              <w:rPr/>
            </w:pPr>
            <w:r>
              <w:rPr/>
              <w:t> </w:t>
            </w:r>
          </w:p>
        </w:tc>
        <w:tc>
          <w:tcPr>
            <w:tcW w:w="644" w:type="dxa"/>
            <w:tcBorders/>
            <w:tcMar>
              <w:bottom w:w="0" w:type="dxa"/>
            </w:tcMar>
            <w:vAlign w:val="center"/>
          </w:tcPr>
          <w:p>
            <w:pPr>
              <w:pStyle w:val="TableContents"/>
              <w:bidi w:val="0"/>
              <w:spacing w:before="0" w:after="283"/>
              <w:jc w:val="center"/>
              <w:rPr/>
            </w:pPr>
            <w:hyperlink r:id="rId488">
              <w:r>
                <w:rPr>
                  <w:rStyle w:val="InternetLink"/>
                  <w:rFonts w:ascii="Times New Roman;Times;Serif" w:hAnsi="Times New Roman;Times;Serif"/>
                  <w:sz w:val="20"/>
                </w:rPr>
                <w:t>8/23/2017</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3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8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87"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644"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left"/>
              <w:rPr/>
            </w:pPr>
            <w:hyperlink r:id="rId489">
              <w:r>
                <w:rPr>
                  <w:rStyle w:val="InternetLink"/>
                  <w:rFonts w:ascii="Times New Roman;Times;Serif" w:hAnsi="Times New Roman;Times;Serif"/>
                  <w:sz w:val="20"/>
                </w:rPr>
                <w:t>10.64#</w:t>
              </w:r>
            </w:hyperlink>
          </w:p>
        </w:tc>
        <w:tc>
          <w:tcPr>
            <w:tcW w:w="60" w:type="dxa"/>
            <w:tcBorders/>
            <w:tcMar>
              <w:bottom w:w="0" w:type="dxa"/>
            </w:tcMar>
            <w:vAlign w:val="center"/>
          </w:tcPr>
          <w:p>
            <w:pPr>
              <w:pStyle w:val="TableContents"/>
              <w:bidi w:val="0"/>
              <w:spacing w:before="0" w:after="283"/>
              <w:jc w:val="left"/>
              <w:rPr/>
            </w:pPr>
            <w:r>
              <w:rPr/>
              <w:t> </w:t>
            </w:r>
          </w:p>
        </w:tc>
        <w:tc>
          <w:tcPr>
            <w:tcW w:w="4833" w:type="dxa"/>
            <w:tcBorders/>
            <w:tcMar>
              <w:bottom w:w="0" w:type="dxa"/>
            </w:tcMar>
            <w:vAlign w:val="center"/>
          </w:tcPr>
          <w:p>
            <w:pPr>
              <w:pStyle w:val="TableContents"/>
              <w:bidi w:val="0"/>
              <w:spacing w:before="0" w:after="283"/>
              <w:jc w:val="left"/>
              <w:rPr/>
            </w:pPr>
            <w:hyperlink r:id="rId490">
              <w:r>
                <w:rPr>
                  <w:rStyle w:val="InternetLink"/>
                  <w:rFonts w:ascii="Times New Roman;Times;Serif" w:hAnsi="Times New Roman;Times;Serif"/>
                  <w:sz w:val="20"/>
                </w:rPr>
                <w:t>Rules of the Standard BioTools Inc. (formerly Fluidigm Corporation) 2011 Equity Incentive Plan for Restricted Stock Unit Awards Granted to French Participants.</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r:id="rId491">
              <w:r>
                <w:rPr>
                  <w:rStyle w:val="InternetLink"/>
                  <w:rFonts w:ascii="Times New Roman;Times;Serif" w:hAnsi="Times New Roman;Times;Serif"/>
                  <w:sz w:val="20"/>
                </w:rPr>
                <w:t>SC TO-I</w:t>
              </w:r>
            </w:hyperlink>
          </w:p>
        </w:tc>
        <w:tc>
          <w:tcPr>
            <w:tcW w:w="60" w:type="dxa"/>
            <w:tcBorders/>
            <w:tcMar>
              <w:bottom w:w="0" w:type="dxa"/>
            </w:tcMar>
            <w:vAlign w:val="center"/>
          </w:tcPr>
          <w:p>
            <w:pPr>
              <w:pStyle w:val="TableContents"/>
              <w:bidi w:val="0"/>
              <w:spacing w:before="0" w:after="283"/>
              <w:jc w:val="center"/>
              <w:rPr/>
            </w:pPr>
            <w:r>
              <w:rPr/>
              <w:t> </w:t>
            </w:r>
          </w:p>
        </w:tc>
        <w:tc>
          <w:tcPr>
            <w:tcW w:w="781" w:type="dxa"/>
            <w:tcBorders/>
            <w:tcMar>
              <w:bottom w:w="0" w:type="dxa"/>
            </w:tcMar>
            <w:vAlign w:val="center"/>
          </w:tcPr>
          <w:p>
            <w:pPr>
              <w:pStyle w:val="TableContents"/>
              <w:bidi w:val="0"/>
              <w:spacing w:before="0" w:after="283"/>
              <w:jc w:val="center"/>
              <w:rPr/>
            </w:pPr>
            <w:hyperlink r:id="rId492">
              <w:r>
                <w:rPr>
                  <w:rStyle w:val="InternetLink"/>
                  <w:rFonts w:ascii="Times New Roman;Times;Serif" w:hAnsi="Times New Roman;Times;Serif"/>
                  <w:sz w:val="20"/>
                </w:rPr>
                <w:t>005-86635</w:t>
              </w:r>
            </w:hyperlink>
          </w:p>
        </w:tc>
        <w:tc>
          <w:tcPr>
            <w:tcW w:w="60" w:type="dxa"/>
            <w:tcBorders/>
            <w:tcMar>
              <w:bottom w:w="0" w:type="dxa"/>
            </w:tcMar>
            <w:vAlign w:val="center"/>
          </w:tcPr>
          <w:p>
            <w:pPr>
              <w:pStyle w:val="TableContents"/>
              <w:bidi w:val="0"/>
              <w:spacing w:before="0" w:after="283"/>
              <w:jc w:val="center"/>
              <w:rPr/>
            </w:pPr>
            <w:r>
              <w:rPr/>
              <w:t> </w:t>
            </w:r>
          </w:p>
        </w:tc>
        <w:tc>
          <w:tcPr>
            <w:tcW w:w="1387" w:type="dxa"/>
            <w:tcBorders/>
            <w:tcMar>
              <w:bottom w:w="0" w:type="dxa"/>
            </w:tcMar>
            <w:vAlign w:val="center"/>
          </w:tcPr>
          <w:p>
            <w:pPr>
              <w:pStyle w:val="TableContents"/>
              <w:bidi w:val="0"/>
              <w:spacing w:before="0" w:after="283"/>
              <w:jc w:val="center"/>
              <w:rPr/>
            </w:pPr>
            <w:hyperlink r:id="rId493">
              <w:r>
                <w:rPr>
                  <w:rStyle w:val="InternetLink"/>
                  <w:rFonts w:ascii="Times New Roman;Times;Serif" w:hAnsi="Times New Roman;Times;Serif"/>
                  <w:sz w:val="20"/>
                </w:rPr>
                <w:t>(d)(3)</w:t>
              </w:r>
            </w:hyperlink>
          </w:p>
        </w:tc>
        <w:tc>
          <w:tcPr>
            <w:tcW w:w="60" w:type="dxa"/>
            <w:tcBorders/>
            <w:tcMar>
              <w:bottom w:w="0" w:type="dxa"/>
            </w:tcMar>
            <w:vAlign w:val="center"/>
          </w:tcPr>
          <w:p>
            <w:pPr>
              <w:pStyle w:val="TableContents"/>
              <w:bidi w:val="0"/>
              <w:spacing w:before="0" w:after="283"/>
              <w:jc w:val="center"/>
              <w:rPr/>
            </w:pPr>
            <w:r>
              <w:rPr/>
              <w:t> </w:t>
            </w:r>
          </w:p>
        </w:tc>
        <w:tc>
          <w:tcPr>
            <w:tcW w:w="644" w:type="dxa"/>
            <w:tcBorders/>
            <w:tcMar>
              <w:bottom w:w="0" w:type="dxa"/>
            </w:tcMar>
            <w:vAlign w:val="center"/>
          </w:tcPr>
          <w:p>
            <w:pPr>
              <w:pStyle w:val="TableContents"/>
              <w:bidi w:val="0"/>
              <w:spacing w:before="0" w:after="283"/>
              <w:jc w:val="center"/>
              <w:rPr/>
            </w:pPr>
            <w:hyperlink r:id="rId494">
              <w:r>
                <w:rPr>
                  <w:rStyle w:val="InternetLink"/>
                  <w:rFonts w:ascii="Times New Roman;Times;Serif" w:hAnsi="Times New Roman;Times;Serif"/>
                  <w:sz w:val="20"/>
                </w:rPr>
                <w:t>8/23/2017</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3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8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87"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644"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left"/>
              <w:rPr/>
            </w:pPr>
            <w:hyperlink r:id="rId495">
              <w:r>
                <w:rPr>
                  <w:rStyle w:val="InternetLink"/>
                  <w:rFonts w:ascii="Times New Roman;Times;Serif" w:hAnsi="Times New Roman;Times;Serif"/>
                  <w:sz w:val="20"/>
                </w:rPr>
                <w:t>10.65#</w:t>
              </w:r>
            </w:hyperlink>
          </w:p>
        </w:tc>
        <w:tc>
          <w:tcPr>
            <w:tcW w:w="60" w:type="dxa"/>
            <w:tcBorders/>
            <w:tcMar>
              <w:bottom w:w="0" w:type="dxa"/>
            </w:tcMar>
            <w:vAlign w:val="center"/>
          </w:tcPr>
          <w:p>
            <w:pPr>
              <w:pStyle w:val="TableContents"/>
              <w:bidi w:val="0"/>
              <w:spacing w:before="0" w:after="283"/>
              <w:jc w:val="left"/>
              <w:rPr/>
            </w:pPr>
            <w:r>
              <w:rPr/>
              <w:t> </w:t>
            </w:r>
          </w:p>
        </w:tc>
        <w:tc>
          <w:tcPr>
            <w:tcW w:w="4833" w:type="dxa"/>
            <w:tcBorders/>
            <w:tcMar>
              <w:bottom w:w="0" w:type="dxa"/>
            </w:tcMar>
            <w:vAlign w:val="center"/>
          </w:tcPr>
          <w:p>
            <w:pPr>
              <w:pStyle w:val="TableContents"/>
              <w:bidi w:val="0"/>
              <w:spacing w:before="0" w:after="283"/>
              <w:jc w:val="left"/>
              <w:rPr/>
            </w:pPr>
            <w:hyperlink r:id="rId496">
              <w:r>
                <w:rPr>
                  <w:rStyle w:val="InternetLink"/>
                  <w:rFonts w:ascii="Times New Roman;Times;Serif" w:hAnsi="Times New Roman;Times;Serif"/>
                  <w:sz w:val="20"/>
                </w:rPr>
                <w:t>Rules of the Standard BioTools Inc. (formerly Fluidigm Corporation) 2011 Equity Incentive Plan for Options Granted to French Participants.</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r:id="rId497">
              <w:r>
                <w:rPr>
                  <w:rStyle w:val="InternetLink"/>
                  <w:rFonts w:ascii="Times New Roman;Times;Serif" w:hAnsi="Times New Roman;Times;Serif"/>
                  <w:sz w:val="20"/>
                </w:rPr>
                <w:t>SC TO-I</w:t>
              </w:r>
            </w:hyperlink>
          </w:p>
        </w:tc>
        <w:tc>
          <w:tcPr>
            <w:tcW w:w="60" w:type="dxa"/>
            <w:tcBorders/>
            <w:tcMar>
              <w:bottom w:w="0" w:type="dxa"/>
            </w:tcMar>
            <w:vAlign w:val="center"/>
          </w:tcPr>
          <w:p>
            <w:pPr>
              <w:pStyle w:val="TableContents"/>
              <w:bidi w:val="0"/>
              <w:spacing w:before="0" w:after="283"/>
              <w:jc w:val="center"/>
              <w:rPr/>
            </w:pPr>
            <w:r>
              <w:rPr/>
              <w:t> </w:t>
            </w:r>
          </w:p>
        </w:tc>
        <w:tc>
          <w:tcPr>
            <w:tcW w:w="781" w:type="dxa"/>
            <w:tcBorders/>
            <w:tcMar>
              <w:bottom w:w="0" w:type="dxa"/>
            </w:tcMar>
            <w:vAlign w:val="center"/>
          </w:tcPr>
          <w:p>
            <w:pPr>
              <w:pStyle w:val="TableContents"/>
              <w:bidi w:val="0"/>
              <w:spacing w:before="0" w:after="283"/>
              <w:jc w:val="center"/>
              <w:rPr/>
            </w:pPr>
            <w:hyperlink r:id="rId498">
              <w:r>
                <w:rPr>
                  <w:rStyle w:val="InternetLink"/>
                  <w:rFonts w:ascii="Times New Roman;Times;Serif" w:hAnsi="Times New Roman;Times;Serif"/>
                  <w:sz w:val="20"/>
                </w:rPr>
                <w:t>005-86635</w:t>
              </w:r>
            </w:hyperlink>
          </w:p>
        </w:tc>
        <w:tc>
          <w:tcPr>
            <w:tcW w:w="60" w:type="dxa"/>
            <w:tcBorders/>
            <w:tcMar>
              <w:bottom w:w="0" w:type="dxa"/>
            </w:tcMar>
            <w:vAlign w:val="center"/>
          </w:tcPr>
          <w:p>
            <w:pPr>
              <w:pStyle w:val="TableContents"/>
              <w:bidi w:val="0"/>
              <w:spacing w:before="0" w:after="283"/>
              <w:jc w:val="center"/>
              <w:rPr/>
            </w:pPr>
            <w:r>
              <w:rPr/>
              <w:t> </w:t>
            </w:r>
          </w:p>
        </w:tc>
        <w:tc>
          <w:tcPr>
            <w:tcW w:w="1387" w:type="dxa"/>
            <w:tcBorders/>
            <w:tcMar>
              <w:bottom w:w="0" w:type="dxa"/>
            </w:tcMar>
            <w:vAlign w:val="center"/>
          </w:tcPr>
          <w:p>
            <w:pPr>
              <w:pStyle w:val="TableContents"/>
              <w:bidi w:val="0"/>
              <w:spacing w:before="0" w:after="283"/>
              <w:jc w:val="center"/>
              <w:rPr/>
            </w:pPr>
            <w:hyperlink r:id="rId499">
              <w:r>
                <w:rPr>
                  <w:rStyle w:val="InternetLink"/>
                  <w:rFonts w:ascii="Times New Roman;Times;Serif" w:hAnsi="Times New Roman;Times;Serif"/>
                  <w:sz w:val="20"/>
                </w:rPr>
                <w:t>(d)(4)</w:t>
              </w:r>
            </w:hyperlink>
          </w:p>
        </w:tc>
        <w:tc>
          <w:tcPr>
            <w:tcW w:w="60" w:type="dxa"/>
            <w:tcBorders/>
            <w:tcMar>
              <w:bottom w:w="0" w:type="dxa"/>
            </w:tcMar>
            <w:vAlign w:val="center"/>
          </w:tcPr>
          <w:p>
            <w:pPr>
              <w:pStyle w:val="TableContents"/>
              <w:bidi w:val="0"/>
              <w:spacing w:before="0" w:after="283"/>
              <w:jc w:val="center"/>
              <w:rPr/>
            </w:pPr>
            <w:r>
              <w:rPr/>
              <w:t> </w:t>
            </w:r>
          </w:p>
        </w:tc>
        <w:tc>
          <w:tcPr>
            <w:tcW w:w="644" w:type="dxa"/>
            <w:tcBorders/>
            <w:tcMar>
              <w:bottom w:w="0" w:type="dxa"/>
            </w:tcMar>
            <w:vAlign w:val="center"/>
          </w:tcPr>
          <w:p>
            <w:pPr>
              <w:pStyle w:val="TableContents"/>
              <w:bidi w:val="0"/>
              <w:spacing w:before="0" w:after="283"/>
              <w:jc w:val="center"/>
              <w:rPr/>
            </w:pPr>
            <w:hyperlink r:id="rId500">
              <w:r>
                <w:rPr>
                  <w:rStyle w:val="InternetLink"/>
                  <w:rFonts w:ascii="Times New Roman;Times;Serif" w:hAnsi="Times New Roman;Times;Serif"/>
                  <w:sz w:val="20"/>
                </w:rPr>
                <w:t>8/23/2017</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3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8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87"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644"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left"/>
              <w:rPr/>
            </w:pPr>
            <w:hyperlink r:id="rId501">
              <w:r>
                <w:rPr>
                  <w:rStyle w:val="InternetLink"/>
                  <w:rFonts w:ascii="Times New Roman;Times;Serif" w:hAnsi="Times New Roman;Times;Serif"/>
                  <w:sz w:val="20"/>
                </w:rPr>
                <w:t>10.66#</w:t>
              </w:r>
            </w:hyperlink>
          </w:p>
        </w:tc>
        <w:tc>
          <w:tcPr>
            <w:tcW w:w="60" w:type="dxa"/>
            <w:tcBorders/>
            <w:tcMar>
              <w:bottom w:w="0" w:type="dxa"/>
            </w:tcMar>
            <w:vAlign w:val="center"/>
          </w:tcPr>
          <w:p>
            <w:pPr>
              <w:pStyle w:val="TableContents"/>
              <w:bidi w:val="0"/>
              <w:spacing w:before="0" w:after="283"/>
              <w:jc w:val="left"/>
              <w:rPr/>
            </w:pPr>
            <w:r>
              <w:rPr/>
              <w:t> </w:t>
            </w:r>
          </w:p>
        </w:tc>
        <w:tc>
          <w:tcPr>
            <w:tcW w:w="4833" w:type="dxa"/>
            <w:tcBorders/>
            <w:tcMar>
              <w:bottom w:w="0" w:type="dxa"/>
            </w:tcMar>
            <w:vAlign w:val="center"/>
          </w:tcPr>
          <w:p>
            <w:pPr>
              <w:pStyle w:val="TableContents"/>
              <w:bidi w:val="0"/>
              <w:spacing w:before="0" w:after="283"/>
              <w:jc w:val="left"/>
              <w:rPr/>
            </w:pPr>
            <w:hyperlink r:id="rId502">
              <w:r>
                <w:rPr>
                  <w:rStyle w:val="InternetLink"/>
                  <w:rFonts w:ascii="Times New Roman;Times;Serif" w:hAnsi="Times New Roman;Times;Serif"/>
                  <w:sz w:val="20"/>
                </w:rPr>
                <w:t>UK Sub-Plan to the Standard BioTools Inc. (formerly Fluidigm Corporation) 2011 Equity Incentive Plan.</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r:id="rId503">
              <w:r>
                <w:rPr>
                  <w:rStyle w:val="InternetLink"/>
                  <w:rFonts w:ascii="Times New Roman;Times;Serif" w:hAnsi="Times New Roman;Times;Serif"/>
                  <w:sz w:val="20"/>
                </w:rPr>
                <w:t>SC TO-I</w:t>
              </w:r>
            </w:hyperlink>
          </w:p>
        </w:tc>
        <w:tc>
          <w:tcPr>
            <w:tcW w:w="60" w:type="dxa"/>
            <w:tcBorders/>
            <w:tcMar>
              <w:bottom w:w="0" w:type="dxa"/>
            </w:tcMar>
            <w:vAlign w:val="center"/>
          </w:tcPr>
          <w:p>
            <w:pPr>
              <w:pStyle w:val="TableContents"/>
              <w:bidi w:val="0"/>
              <w:spacing w:before="0" w:after="283"/>
              <w:jc w:val="center"/>
              <w:rPr/>
            </w:pPr>
            <w:r>
              <w:rPr/>
              <w:t> </w:t>
            </w:r>
          </w:p>
        </w:tc>
        <w:tc>
          <w:tcPr>
            <w:tcW w:w="781" w:type="dxa"/>
            <w:tcBorders/>
            <w:tcMar>
              <w:bottom w:w="0" w:type="dxa"/>
            </w:tcMar>
            <w:vAlign w:val="center"/>
          </w:tcPr>
          <w:p>
            <w:pPr>
              <w:pStyle w:val="TableContents"/>
              <w:bidi w:val="0"/>
              <w:spacing w:before="0" w:after="283"/>
              <w:jc w:val="center"/>
              <w:rPr/>
            </w:pPr>
            <w:hyperlink r:id="rId504">
              <w:r>
                <w:rPr>
                  <w:rStyle w:val="InternetLink"/>
                  <w:rFonts w:ascii="Times New Roman;Times;Serif" w:hAnsi="Times New Roman;Times;Serif"/>
                  <w:sz w:val="20"/>
                </w:rPr>
                <w:t>005-86635</w:t>
              </w:r>
            </w:hyperlink>
          </w:p>
        </w:tc>
        <w:tc>
          <w:tcPr>
            <w:tcW w:w="60" w:type="dxa"/>
            <w:tcBorders/>
            <w:tcMar>
              <w:bottom w:w="0" w:type="dxa"/>
            </w:tcMar>
            <w:vAlign w:val="center"/>
          </w:tcPr>
          <w:p>
            <w:pPr>
              <w:pStyle w:val="TableContents"/>
              <w:bidi w:val="0"/>
              <w:spacing w:before="0" w:after="283"/>
              <w:jc w:val="center"/>
              <w:rPr/>
            </w:pPr>
            <w:r>
              <w:rPr/>
              <w:t> </w:t>
            </w:r>
          </w:p>
        </w:tc>
        <w:tc>
          <w:tcPr>
            <w:tcW w:w="1387" w:type="dxa"/>
            <w:tcBorders/>
            <w:tcMar>
              <w:bottom w:w="0" w:type="dxa"/>
            </w:tcMar>
            <w:vAlign w:val="center"/>
          </w:tcPr>
          <w:p>
            <w:pPr>
              <w:pStyle w:val="TableContents"/>
              <w:bidi w:val="0"/>
              <w:spacing w:before="0" w:after="283"/>
              <w:jc w:val="center"/>
              <w:rPr/>
            </w:pPr>
            <w:hyperlink r:id="rId505">
              <w:r>
                <w:rPr>
                  <w:rStyle w:val="InternetLink"/>
                  <w:rFonts w:ascii="Times New Roman;Times;Serif" w:hAnsi="Times New Roman;Times;Serif"/>
                  <w:sz w:val="20"/>
                </w:rPr>
                <w:t>(d)(5)</w:t>
              </w:r>
            </w:hyperlink>
          </w:p>
        </w:tc>
        <w:tc>
          <w:tcPr>
            <w:tcW w:w="60" w:type="dxa"/>
            <w:tcBorders/>
            <w:tcMar>
              <w:bottom w:w="0" w:type="dxa"/>
            </w:tcMar>
            <w:vAlign w:val="center"/>
          </w:tcPr>
          <w:p>
            <w:pPr>
              <w:pStyle w:val="TableContents"/>
              <w:bidi w:val="0"/>
              <w:spacing w:before="0" w:after="283"/>
              <w:jc w:val="center"/>
              <w:rPr/>
            </w:pPr>
            <w:r>
              <w:rPr/>
              <w:t> </w:t>
            </w:r>
          </w:p>
        </w:tc>
        <w:tc>
          <w:tcPr>
            <w:tcW w:w="644" w:type="dxa"/>
            <w:tcBorders/>
            <w:tcMar>
              <w:bottom w:w="0" w:type="dxa"/>
            </w:tcMar>
            <w:vAlign w:val="center"/>
          </w:tcPr>
          <w:p>
            <w:pPr>
              <w:pStyle w:val="TableContents"/>
              <w:bidi w:val="0"/>
              <w:spacing w:before="0" w:after="283"/>
              <w:jc w:val="center"/>
              <w:rPr/>
            </w:pPr>
            <w:hyperlink r:id="rId506">
              <w:r>
                <w:rPr>
                  <w:rStyle w:val="InternetLink"/>
                  <w:rFonts w:ascii="Times New Roman;Times;Serif" w:hAnsi="Times New Roman;Times;Serif"/>
                  <w:sz w:val="20"/>
                </w:rPr>
                <w:t>8/23/20217</w:t>
              </w:r>
            </w:hyperlink>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31</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28" w:type="dxa"/>
          <w:right w:w="0" w:type="dxa"/>
        </w:tblCellMar>
      </w:tblPr>
      <w:tblGrid>
        <w:gridCol w:w="890"/>
        <w:gridCol w:w="60"/>
        <w:gridCol w:w="4811"/>
        <w:gridCol w:w="60"/>
        <w:gridCol w:w="1370"/>
        <w:gridCol w:w="60"/>
        <w:gridCol w:w="828"/>
        <w:gridCol w:w="60"/>
        <w:gridCol w:w="1398"/>
        <w:gridCol w:w="60"/>
        <w:gridCol w:w="608"/>
      </w:tblGrid>
      <w:tr>
        <w:trPr/>
        <w:tc>
          <w:tcPr>
            <w:tcW w:w="890" w:type="dxa"/>
            <w:tcBorders>
              <w:bottom w:val="single" w:sz="8" w:space="0" w:color="000000"/>
            </w:tcBorders>
            <w:vAlign w:val="center"/>
          </w:tcPr>
          <w:p>
            <w:pPr>
              <w:pStyle w:val="TableContents"/>
              <w:bidi w:val="0"/>
              <w:spacing w:before="0" w:after="283"/>
              <w:jc w:val="left"/>
              <w:rPr>
                <w:b/>
              </w:rPr>
            </w:pPr>
            <w:r>
              <w:rPr>
                <w:b/>
              </w:rPr>
              <w:t xml:space="preserve">Exhibit </w:t>
              <w:br/>
              <w:t>Number</w:t>
            </w:r>
          </w:p>
        </w:tc>
        <w:tc>
          <w:tcPr>
            <w:tcW w:w="60" w:type="dxa"/>
            <w:tcBorders/>
            <w:tcMar>
              <w:bottom w:w="0" w:type="dxa"/>
            </w:tcMar>
            <w:vAlign w:val="center"/>
          </w:tcPr>
          <w:p>
            <w:pPr>
              <w:pStyle w:val="TableContents"/>
              <w:bidi w:val="0"/>
              <w:spacing w:before="0" w:after="283"/>
              <w:jc w:val="left"/>
              <w:rPr/>
            </w:pPr>
            <w:r>
              <w:rPr/>
              <w:t> </w:t>
            </w:r>
          </w:p>
        </w:tc>
        <w:tc>
          <w:tcPr>
            <w:tcW w:w="4811"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c>
          <w:tcPr>
            <w:tcW w:w="60" w:type="dxa"/>
            <w:tcBorders/>
            <w:tcMar>
              <w:bottom w:w="0" w:type="dxa"/>
            </w:tcMar>
            <w:vAlign w:val="center"/>
          </w:tcPr>
          <w:p>
            <w:pPr>
              <w:pStyle w:val="TableContents"/>
              <w:bidi w:val="0"/>
              <w:spacing w:before="0" w:after="283"/>
              <w:jc w:val="left"/>
              <w:rPr/>
            </w:pPr>
            <w:r>
              <w:rPr/>
              <w:t> </w:t>
            </w:r>
          </w:p>
        </w:tc>
        <w:tc>
          <w:tcPr>
            <w:tcW w:w="1370" w:type="dxa"/>
            <w:tcBorders>
              <w:bottom w:val="single" w:sz="8" w:space="0" w:color="000000"/>
            </w:tcBorders>
            <w:vAlign w:val="center"/>
          </w:tcPr>
          <w:p>
            <w:pPr>
              <w:pStyle w:val="TableContents"/>
              <w:bidi w:val="0"/>
              <w:spacing w:before="0" w:after="283"/>
              <w:jc w:val="center"/>
              <w:rPr>
                <w:b/>
              </w:rPr>
            </w:pPr>
            <w:r>
              <w:rPr>
                <w:b/>
              </w:rPr>
              <w:t>Incorporated</w:t>
              <w:br/>
              <w:t>by Reference</w:t>
              <w:br/>
              <w:t>From Form</w:t>
            </w:r>
          </w:p>
        </w:tc>
        <w:tc>
          <w:tcPr>
            <w:tcW w:w="60" w:type="dxa"/>
            <w:tcBorders/>
            <w:tcMar>
              <w:bottom w:w="0" w:type="dxa"/>
            </w:tcMar>
            <w:vAlign w:val="center"/>
          </w:tcPr>
          <w:p>
            <w:pPr>
              <w:pStyle w:val="TableContents"/>
              <w:bidi w:val="0"/>
              <w:spacing w:before="0" w:after="283"/>
              <w:jc w:val="center"/>
              <w:rPr/>
            </w:pPr>
            <w:r>
              <w:rPr/>
              <w:t> </w:t>
            </w:r>
          </w:p>
        </w:tc>
        <w:tc>
          <w:tcPr>
            <w:tcW w:w="828"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File Number</w:t>
            </w:r>
          </w:p>
        </w:tc>
        <w:tc>
          <w:tcPr>
            <w:tcW w:w="60" w:type="dxa"/>
            <w:tcBorders/>
            <w:tcMar>
              <w:bottom w:w="0" w:type="dxa"/>
            </w:tcMar>
            <w:vAlign w:val="center"/>
          </w:tcPr>
          <w:p>
            <w:pPr>
              <w:pStyle w:val="TableContents"/>
              <w:bidi w:val="0"/>
              <w:spacing w:before="0" w:after="283"/>
              <w:jc w:val="left"/>
              <w:rPr/>
            </w:pPr>
            <w:r>
              <w:rPr/>
              <w:t> </w:t>
            </w:r>
          </w:p>
        </w:tc>
        <w:tc>
          <w:tcPr>
            <w:tcW w:w="1398" w:type="dxa"/>
            <w:tcBorders>
              <w:bottom w:val="single" w:sz="8" w:space="0" w:color="000000"/>
            </w:tcBorders>
            <w:vAlign w:val="center"/>
          </w:tcPr>
          <w:p>
            <w:pPr>
              <w:pStyle w:val="TableContents"/>
              <w:bidi w:val="0"/>
              <w:spacing w:before="0" w:after="283"/>
              <w:jc w:val="center"/>
              <w:rPr/>
            </w:pPr>
            <w:r>
              <w:rPr>
                <w:b/>
              </w:rPr>
              <w:t xml:space="preserve">Incorporated </w:t>
              <w:br/>
              <w:t>by Reference</w:t>
            </w:r>
            <w:r>
              <w:rPr/>
              <w:t xml:space="preserve"> </w:t>
              <w:br/>
            </w:r>
            <w:r>
              <w:rPr>
                <w:b/>
              </w:rPr>
              <w:t>From Exhibit</w:t>
            </w:r>
            <w:r>
              <w:rPr/>
              <w:t xml:space="preserve"> </w:t>
              <w:br/>
            </w:r>
            <w:r>
              <w:rPr>
                <w:b/>
              </w:rPr>
              <w:t>Number</w:t>
            </w:r>
          </w:p>
        </w:tc>
        <w:tc>
          <w:tcPr>
            <w:tcW w:w="60" w:type="dxa"/>
            <w:tcBorders/>
            <w:tcMar>
              <w:bottom w:w="0" w:type="dxa"/>
            </w:tcMar>
            <w:vAlign w:val="center"/>
          </w:tcPr>
          <w:p>
            <w:pPr>
              <w:pStyle w:val="TableContents"/>
              <w:bidi w:val="0"/>
              <w:spacing w:before="0" w:after="283"/>
              <w:jc w:val="left"/>
              <w:rPr/>
            </w:pPr>
            <w:r>
              <w:rPr/>
              <w:t> </w:t>
            </w:r>
          </w:p>
        </w:tc>
        <w:tc>
          <w:tcPr>
            <w:tcW w:w="608"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Date Filed</w:t>
            </w:r>
          </w:p>
        </w:tc>
      </w:tr>
      <w:tr>
        <w:trPr/>
        <w:tc>
          <w:tcPr>
            <w:tcW w:w="890" w:type="dxa"/>
            <w:tcBorders/>
            <w:tcMar>
              <w:bottom w:w="0" w:type="dxa"/>
            </w:tcMar>
            <w:vAlign w:val="center"/>
          </w:tcPr>
          <w:p>
            <w:pPr>
              <w:pStyle w:val="TableContents"/>
              <w:bidi w:val="0"/>
              <w:spacing w:before="0" w:after="283"/>
              <w:jc w:val="left"/>
              <w:rPr/>
            </w:pPr>
            <w:hyperlink r:id="rId507">
              <w:r>
                <w:rPr>
                  <w:rStyle w:val="InternetLink"/>
                  <w:rFonts w:ascii="Times New Roman;Times;Serif" w:hAnsi="Times New Roman;Times;Serif"/>
                  <w:sz w:val="20"/>
                </w:rPr>
                <w:t>10.67#</w:t>
              </w:r>
            </w:hyperlink>
          </w:p>
        </w:tc>
        <w:tc>
          <w:tcPr>
            <w:tcW w:w="60" w:type="dxa"/>
            <w:tcBorders/>
            <w:tcMar>
              <w:bottom w:w="0" w:type="dxa"/>
            </w:tcMar>
            <w:vAlign w:val="center"/>
          </w:tcPr>
          <w:p>
            <w:pPr>
              <w:pStyle w:val="TableContents"/>
              <w:bidi w:val="0"/>
              <w:spacing w:before="0" w:after="283"/>
              <w:jc w:val="left"/>
              <w:rPr/>
            </w:pPr>
            <w:r>
              <w:rPr/>
              <w:t> </w:t>
            </w:r>
          </w:p>
        </w:tc>
        <w:tc>
          <w:tcPr>
            <w:tcW w:w="4811" w:type="dxa"/>
            <w:tcBorders/>
            <w:tcMar>
              <w:bottom w:w="0" w:type="dxa"/>
            </w:tcMar>
            <w:vAlign w:val="center"/>
          </w:tcPr>
          <w:p>
            <w:pPr>
              <w:pStyle w:val="TableContents"/>
              <w:bidi w:val="0"/>
              <w:spacing w:before="0" w:after="283"/>
              <w:jc w:val="left"/>
              <w:rPr/>
            </w:pPr>
            <w:hyperlink r:id="rId508">
              <w:r>
                <w:rPr>
                  <w:rStyle w:val="InternetLink"/>
                  <w:rFonts w:ascii="Times New Roman;Times;Serif" w:hAnsi="Times New Roman;Times;Serif"/>
                  <w:sz w:val="20"/>
                </w:rPr>
                <w:t>Standard BioTools Inc. (formerly Fluidigm Corporation) 2011 Equity Incentive Plan Form of Restricted Stock Unit Agreement for Non-U.S. Participants.</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r:id="rId509">
              <w:r>
                <w:rPr>
                  <w:rStyle w:val="InternetLink"/>
                  <w:rFonts w:ascii="Times New Roman;Times;Serif" w:hAnsi="Times New Roman;Times;Serif"/>
                  <w:sz w:val="20"/>
                </w:rPr>
                <w:t>SC TO-I</w:t>
              </w:r>
            </w:hyperlink>
          </w:p>
        </w:tc>
        <w:tc>
          <w:tcPr>
            <w:tcW w:w="60" w:type="dxa"/>
            <w:tcBorders/>
            <w:tcMar>
              <w:bottom w:w="0" w:type="dxa"/>
            </w:tcMar>
            <w:vAlign w:val="center"/>
          </w:tcPr>
          <w:p>
            <w:pPr>
              <w:pStyle w:val="TableContents"/>
              <w:bidi w:val="0"/>
              <w:spacing w:before="0" w:after="283"/>
              <w:jc w:val="center"/>
              <w:rPr/>
            </w:pPr>
            <w:r>
              <w:rPr/>
              <w:t> </w:t>
            </w:r>
          </w:p>
        </w:tc>
        <w:tc>
          <w:tcPr>
            <w:tcW w:w="828" w:type="dxa"/>
            <w:tcBorders/>
            <w:tcMar>
              <w:bottom w:w="0" w:type="dxa"/>
            </w:tcMar>
            <w:vAlign w:val="center"/>
          </w:tcPr>
          <w:p>
            <w:pPr>
              <w:pStyle w:val="TableContents"/>
              <w:bidi w:val="0"/>
              <w:spacing w:before="0" w:after="283"/>
              <w:jc w:val="center"/>
              <w:rPr/>
            </w:pPr>
            <w:hyperlink r:id="rId510">
              <w:r>
                <w:rPr>
                  <w:rStyle w:val="InternetLink"/>
                  <w:rFonts w:ascii="Times New Roman;Times;Serif" w:hAnsi="Times New Roman;Times;Serif"/>
                  <w:sz w:val="20"/>
                </w:rPr>
                <w:t>005-86635</w:t>
              </w:r>
            </w:hyperlink>
          </w:p>
        </w:tc>
        <w:tc>
          <w:tcPr>
            <w:tcW w:w="60" w:type="dxa"/>
            <w:tcBorders/>
            <w:tcMar>
              <w:bottom w:w="0" w:type="dxa"/>
            </w:tcMar>
            <w:vAlign w:val="center"/>
          </w:tcPr>
          <w:p>
            <w:pPr>
              <w:pStyle w:val="TableContents"/>
              <w:bidi w:val="0"/>
              <w:spacing w:before="0" w:after="283"/>
              <w:jc w:val="center"/>
              <w:rPr/>
            </w:pPr>
            <w:r>
              <w:rPr/>
              <w:t> </w:t>
            </w:r>
          </w:p>
        </w:tc>
        <w:tc>
          <w:tcPr>
            <w:tcW w:w="1398" w:type="dxa"/>
            <w:tcBorders/>
            <w:tcMar>
              <w:bottom w:w="0" w:type="dxa"/>
            </w:tcMar>
            <w:vAlign w:val="center"/>
          </w:tcPr>
          <w:p>
            <w:pPr>
              <w:pStyle w:val="TableContents"/>
              <w:bidi w:val="0"/>
              <w:spacing w:before="0" w:after="283"/>
              <w:jc w:val="center"/>
              <w:rPr/>
            </w:pPr>
            <w:hyperlink r:id="rId511">
              <w:r>
                <w:rPr>
                  <w:rStyle w:val="InternetLink"/>
                  <w:rFonts w:ascii="Times New Roman;Times;Serif" w:hAnsi="Times New Roman;Times;Serif"/>
                  <w:sz w:val="20"/>
                </w:rPr>
                <w:t>(d)(6)</w:t>
              </w:r>
            </w:hyperlink>
          </w:p>
        </w:tc>
        <w:tc>
          <w:tcPr>
            <w:tcW w:w="60" w:type="dxa"/>
            <w:tcBorders/>
            <w:tcMar>
              <w:bottom w:w="0" w:type="dxa"/>
            </w:tcMar>
            <w:vAlign w:val="center"/>
          </w:tcPr>
          <w:p>
            <w:pPr>
              <w:pStyle w:val="TableContents"/>
              <w:bidi w:val="0"/>
              <w:spacing w:before="0" w:after="283"/>
              <w:jc w:val="center"/>
              <w:rPr/>
            </w:pPr>
            <w:r>
              <w:rPr/>
              <w:t> </w:t>
            </w:r>
          </w:p>
        </w:tc>
        <w:tc>
          <w:tcPr>
            <w:tcW w:w="608" w:type="dxa"/>
            <w:tcBorders/>
            <w:tcMar>
              <w:bottom w:w="0" w:type="dxa"/>
            </w:tcMar>
            <w:vAlign w:val="center"/>
          </w:tcPr>
          <w:p>
            <w:pPr>
              <w:pStyle w:val="TableContents"/>
              <w:bidi w:val="0"/>
              <w:spacing w:before="0" w:after="283"/>
              <w:jc w:val="center"/>
              <w:rPr/>
            </w:pPr>
            <w:hyperlink r:id="rId512">
              <w:r>
                <w:rPr>
                  <w:rStyle w:val="InternetLink"/>
                  <w:rFonts w:ascii="Times New Roman;Times;Serif" w:hAnsi="Times New Roman;Times;Serif"/>
                  <w:sz w:val="20"/>
                </w:rPr>
                <w:t>8/23/2017</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1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28"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98"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608"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left"/>
              <w:rPr/>
            </w:pPr>
            <w:hyperlink r:id="rId513">
              <w:r>
                <w:rPr>
                  <w:rStyle w:val="InternetLink"/>
                  <w:rFonts w:ascii="Times New Roman;Times;Serif" w:hAnsi="Times New Roman;Times;Serif"/>
                  <w:sz w:val="20"/>
                </w:rPr>
                <w:t>10.68#</w:t>
              </w:r>
            </w:hyperlink>
          </w:p>
        </w:tc>
        <w:tc>
          <w:tcPr>
            <w:tcW w:w="60" w:type="dxa"/>
            <w:tcBorders/>
            <w:tcMar>
              <w:bottom w:w="0" w:type="dxa"/>
            </w:tcMar>
            <w:vAlign w:val="center"/>
          </w:tcPr>
          <w:p>
            <w:pPr>
              <w:pStyle w:val="TableContents"/>
              <w:bidi w:val="0"/>
              <w:spacing w:before="0" w:after="283"/>
              <w:jc w:val="left"/>
              <w:rPr/>
            </w:pPr>
            <w:r>
              <w:rPr/>
              <w:t> </w:t>
            </w:r>
          </w:p>
        </w:tc>
        <w:tc>
          <w:tcPr>
            <w:tcW w:w="4811" w:type="dxa"/>
            <w:tcBorders/>
            <w:tcMar>
              <w:bottom w:w="0" w:type="dxa"/>
            </w:tcMar>
            <w:vAlign w:val="center"/>
          </w:tcPr>
          <w:p>
            <w:pPr>
              <w:pStyle w:val="TableContents"/>
              <w:bidi w:val="0"/>
              <w:spacing w:before="0" w:after="283"/>
              <w:jc w:val="left"/>
              <w:rPr/>
            </w:pPr>
            <w:hyperlink r:id="rId514">
              <w:r>
                <w:rPr>
                  <w:rStyle w:val="InternetLink"/>
                  <w:rFonts w:ascii="Times New Roman;Times;Serif" w:hAnsi="Times New Roman;Times;Serif"/>
                  <w:sz w:val="20"/>
                </w:rPr>
                <w:t>Standard BioTools Inc. (formerly Fluidigm Corporation) 2011 Equity Incentive Plan Form of Stock Option Agreement for Non-U.S. Participants.</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r:id="rId515">
              <w:r>
                <w:rPr>
                  <w:rStyle w:val="InternetLink"/>
                  <w:rFonts w:ascii="Times New Roman;Times;Serif" w:hAnsi="Times New Roman;Times;Serif"/>
                  <w:sz w:val="20"/>
                </w:rPr>
                <w:t>SC TO-I</w:t>
              </w:r>
            </w:hyperlink>
          </w:p>
        </w:tc>
        <w:tc>
          <w:tcPr>
            <w:tcW w:w="60" w:type="dxa"/>
            <w:tcBorders/>
            <w:tcMar>
              <w:bottom w:w="0" w:type="dxa"/>
            </w:tcMar>
            <w:vAlign w:val="center"/>
          </w:tcPr>
          <w:p>
            <w:pPr>
              <w:pStyle w:val="TableContents"/>
              <w:bidi w:val="0"/>
              <w:spacing w:before="0" w:after="283"/>
              <w:jc w:val="center"/>
              <w:rPr/>
            </w:pPr>
            <w:r>
              <w:rPr/>
              <w:t> </w:t>
            </w:r>
          </w:p>
        </w:tc>
        <w:tc>
          <w:tcPr>
            <w:tcW w:w="828" w:type="dxa"/>
            <w:tcBorders/>
            <w:tcMar>
              <w:bottom w:w="0" w:type="dxa"/>
            </w:tcMar>
            <w:vAlign w:val="center"/>
          </w:tcPr>
          <w:p>
            <w:pPr>
              <w:pStyle w:val="TableContents"/>
              <w:bidi w:val="0"/>
              <w:spacing w:before="0" w:after="283"/>
              <w:jc w:val="center"/>
              <w:rPr/>
            </w:pPr>
            <w:hyperlink r:id="rId516">
              <w:r>
                <w:rPr>
                  <w:rStyle w:val="InternetLink"/>
                  <w:rFonts w:ascii="Times New Roman;Times;Serif" w:hAnsi="Times New Roman;Times;Serif"/>
                  <w:sz w:val="20"/>
                </w:rPr>
                <w:t>005-86635</w:t>
              </w:r>
            </w:hyperlink>
          </w:p>
        </w:tc>
        <w:tc>
          <w:tcPr>
            <w:tcW w:w="60" w:type="dxa"/>
            <w:tcBorders/>
            <w:tcMar>
              <w:bottom w:w="0" w:type="dxa"/>
            </w:tcMar>
            <w:vAlign w:val="center"/>
          </w:tcPr>
          <w:p>
            <w:pPr>
              <w:pStyle w:val="TableContents"/>
              <w:bidi w:val="0"/>
              <w:spacing w:before="0" w:after="283"/>
              <w:jc w:val="center"/>
              <w:rPr/>
            </w:pPr>
            <w:r>
              <w:rPr/>
              <w:t> </w:t>
            </w:r>
          </w:p>
        </w:tc>
        <w:tc>
          <w:tcPr>
            <w:tcW w:w="1398" w:type="dxa"/>
            <w:tcBorders/>
            <w:tcMar>
              <w:bottom w:w="0" w:type="dxa"/>
            </w:tcMar>
            <w:vAlign w:val="center"/>
          </w:tcPr>
          <w:p>
            <w:pPr>
              <w:pStyle w:val="TableContents"/>
              <w:bidi w:val="0"/>
              <w:spacing w:before="0" w:after="283"/>
              <w:jc w:val="center"/>
              <w:rPr/>
            </w:pPr>
            <w:hyperlink r:id="rId517">
              <w:r>
                <w:rPr>
                  <w:rStyle w:val="InternetLink"/>
                  <w:rFonts w:ascii="Times New Roman;Times;Serif" w:hAnsi="Times New Roman;Times;Serif"/>
                  <w:sz w:val="20"/>
                </w:rPr>
                <w:t>(d)(7)</w:t>
              </w:r>
            </w:hyperlink>
          </w:p>
        </w:tc>
        <w:tc>
          <w:tcPr>
            <w:tcW w:w="60" w:type="dxa"/>
            <w:tcBorders/>
            <w:tcMar>
              <w:bottom w:w="0" w:type="dxa"/>
            </w:tcMar>
            <w:vAlign w:val="center"/>
          </w:tcPr>
          <w:p>
            <w:pPr>
              <w:pStyle w:val="TableContents"/>
              <w:bidi w:val="0"/>
              <w:spacing w:before="0" w:after="283"/>
              <w:jc w:val="center"/>
              <w:rPr/>
            </w:pPr>
            <w:r>
              <w:rPr/>
              <w:t> </w:t>
            </w:r>
          </w:p>
        </w:tc>
        <w:tc>
          <w:tcPr>
            <w:tcW w:w="608" w:type="dxa"/>
            <w:tcBorders/>
            <w:tcMar>
              <w:bottom w:w="0" w:type="dxa"/>
            </w:tcMar>
            <w:vAlign w:val="center"/>
          </w:tcPr>
          <w:p>
            <w:pPr>
              <w:pStyle w:val="TableContents"/>
              <w:bidi w:val="0"/>
              <w:spacing w:before="0" w:after="283"/>
              <w:jc w:val="center"/>
              <w:rPr/>
            </w:pPr>
            <w:hyperlink r:id="rId518">
              <w:r>
                <w:rPr>
                  <w:rStyle w:val="InternetLink"/>
                  <w:rFonts w:ascii="Times New Roman;Times;Serif" w:hAnsi="Times New Roman;Times;Serif"/>
                  <w:sz w:val="20"/>
                </w:rPr>
                <w:t>8/23/2017</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1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28"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98"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608"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left"/>
              <w:rPr/>
            </w:pPr>
            <w:hyperlink r:id="rId519">
              <w:r>
                <w:rPr>
                  <w:rStyle w:val="InternetLink"/>
                  <w:rFonts w:ascii="Times New Roman;Times;Serif" w:hAnsi="Times New Roman;Times;Serif"/>
                  <w:sz w:val="20"/>
                </w:rPr>
                <w:t>10.69#</w:t>
              </w:r>
            </w:hyperlink>
          </w:p>
        </w:tc>
        <w:tc>
          <w:tcPr>
            <w:tcW w:w="60" w:type="dxa"/>
            <w:tcBorders/>
            <w:tcMar>
              <w:bottom w:w="0" w:type="dxa"/>
            </w:tcMar>
            <w:vAlign w:val="center"/>
          </w:tcPr>
          <w:p>
            <w:pPr>
              <w:pStyle w:val="TableContents"/>
              <w:bidi w:val="0"/>
              <w:spacing w:before="0" w:after="283"/>
              <w:jc w:val="left"/>
              <w:rPr/>
            </w:pPr>
            <w:r>
              <w:rPr/>
              <w:t> </w:t>
            </w:r>
          </w:p>
        </w:tc>
        <w:tc>
          <w:tcPr>
            <w:tcW w:w="4811" w:type="dxa"/>
            <w:tcBorders/>
            <w:tcMar>
              <w:bottom w:w="0" w:type="dxa"/>
            </w:tcMar>
            <w:vAlign w:val="center"/>
          </w:tcPr>
          <w:p>
            <w:pPr>
              <w:pStyle w:val="TableContents"/>
              <w:bidi w:val="0"/>
              <w:spacing w:before="0" w:after="283"/>
              <w:jc w:val="left"/>
              <w:rPr/>
            </w:pPr>
            <w:hyperlink r:id="rId520">
              <w:r>
                <w:rPr>
                  <w:rStyle w:val="InternetLink"/>
                  <w:rFonts w:ascii="Times New Roman;Times;Serif" w:hAnsi="Times New Roman;Times;Serif"/>
                  <w:sz w:val="20"/>
                </w:rPr>
                <w:t>Standard BioTools Inc. 2011 Equity Incentive Plan Form of PSU Award Agreement.</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r:id="rId521">
              <w:r>
                <w:rPr>
                  <w:rStyle w:val="InternetLink"/>
                  <w:rFonts w:ascii="Times New Roman;Times;Serif" w:hAnsi="Times New Roman;Times;Serif"/>
                  <w:sz w:val="20"/>
                </w:rPr>
                <w:t>8-K</w:t>
              </w:r>
            </w:hyperlink>
          </w:p>
        </w:tc>
        <w:tc>
          <w:tcPr>
            <w:tcW w:w="60" w:type="dxa"/>
            <w:tcBorders/>
            <w:tcMar>
              <w:bottom w:w="0" w:type="dxa"/>
            </w:tcMar>
            <w:vAlign w:val="center"/>
          </w:tcPr>
          <w:p>
            <w:pPr>
              <w:pStyle w:val="TableContents"/>
              <w:bidi w:val="0"/>
              <w:spacing w:before="0" w:after="283"/>
              <w:jc w:val="center"/>
              <w:rPr/>
            </w:pPr>
            <w:r>
              <w:rPr/>
              <w:t> </w:t>
            </w:r>
          </w:p>
        </w:tc>
        <w:tc>
          <w:tcPr>
            <w:tcW w:w="828" w:type="dxa"/>
            <w:tcBorders/>
            <w:tcMar>
              <w:bottom w:w="0" w:type="dxa"/>
            </w:tcMar>
            <w:vAlign w:val="center"/>
          </w:tcPr>
          <w:p>
            <w:pPr>
              <w:pStyle w:val="TableContents"/>
              <w:bidi w:val="0"/>
              <w:spacing w:before="0" w:after="283"/>
              <w:jc w:val="center"/>
              <w:rPr/>
            </w:pPr>
            <w:hyperlink r:id="rId522">
              <w:r>
                <w:rPr>
                  <w:rStyle w:val="InternetLink"/>
                  <w:rFonts w:ascii="Times New Roman;Times;Serif" w:hAnsi="Times New Roman;Times;Serif"/>
                  <w:sz w:val="20"/>
                </w:rPr>
                <w:t>001-34180</w:t>
              </w:r>
            </w:hyperlink>
          </w:p>
        </w:tc>
        <w:tc>
          <w:tcPr>
            <w:tcW w:w="60" w:type="dxa"/>
            <w:tcBorders/>
            <w:tcMar>
              <w:bottom w:w="0" w:type="dxa"/>
            </w:tcMar>
            <w:vAlign w:val="center"/>
          </w:tcPr>
          <w:p>
            <w:pPr>
              <w:pStyle w:val="TableContents"/>
              <w:bidi w:val="0"/>
              <w:spacing w:before="0" w:after="283"/>
              <w:jc w:val="center"/>
              <w:rPr/>
            </w:pPr>
            <w:r>
              <w:rPr/>
              <w:t> </w:t>
            </w:r>
          </w:p>
        </w:tc>
        <w:tc>
          <w:tcPr>
            <w:tcW w:w="1398" w:type="dxa"/>
            <w:tcBorders/>
            <w:tcMar>
              <w:bottom w:w="0" w:type="dxa"/>
            </w:tcMar>
            <w:vAlign w:val="center"/>
          </w:tcPr>
          <w:p>
            <w:pPr>
              <w:pStyle w:val="TableContents"/>
              <w:bidi w:val="0"/>
              <w:spacing w:before="0" w:after="283"/>
              <w:jc w:val="center"/>
              <w:rPr/>
            </w:pPr>
            <w:hyperlink r:id="rId523">
              <w:r>
                <w:rPr>
                  <w:rStyle w:val="InternetLink"/>
                  <w:rFonts w:ascii="Times New Roman;Times;Serif" w:hAnsi="Times New Roman;Times;Serif"/>
                  <w:sz w:val="20"/>
                </w:rPr>
                <w:t>10.3</w:t>
              </w:r>
            </w:hyperlink>
          </w:p>
        </w:tc>
        <w:tc>
          <w:tcPr>
            <w:tcW w:w="60" w:type="dxa"/>
            <w:tcBorders/>
            <w:tcMar>
              <w:bottom w:w="0" w:type="dxa"/>
            </w:tcMar>
            <w:vAlign w:val="center"/>
          </w:tcPr>
          <w:p>
            <w:pPr>
              <w:pStyle w:val="TableContents"/>
              <w:bidi w:val="0"/>
              <w:spacing w:before="0" w:after="283"/>
              <w:jc w:val="center"/>
              <w:rPr/>
            </w:pPr>
            <w:r>
              <w:rPr/>
              <w:t> </w:t>
            </w:r>
          </w:p>
        </w:tc>
        <w:tc>
          <w:tcPr>
            <w:tcW w:w="608" w:type="dxa"/>
            <w:tcBorders/>
            <w:tcMar>
              <w:bottom w:w="0" w:type="dxa"/>
            </w:tcMar>
            <w:vAlign w:val="center"/>
          </w:tcPr>
          <w:p>
            <w:pPr>
              <w:pStyle w:val="TableContents"/>
              <w:bidi w:val="0"/>
              <w:spacing w:before="0" w:after="283"/>
              <w:jc w:val="center"/>
              <w:rPr/>
            </w:pPr>
            <w:hyperlink r:id="rId524">
              <w:r>
                <w:rPr>
                  <w:rStyle w:val="InternetLink"/>
                  <w:rFonts w:ascii="Times New Roman;Times;Serif" w:hAnsi="Times New Roman;Times;Serif"/>
                  <w:sz w:val="20"/>
                </w:rPr>
                <w:t>7/28/2023</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1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28"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98"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608"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left"/>
              <w:rPr/>
            </w:pPr>
            <w:hyperlink r:id="rId525">
              <w:r>
                <w:rPr>
                  <w:rStyle w:val="InternetLink"/>
                  <w:rFonts w:ascii="Times New Roman;Times;Serif" w:hAnsi="Times New Roman;Times;Serif"/>
                  <w:sz w:val="20"/>
                </w:rPr>
                <w:t>10.70#</w:t>
              </w:r>
            </w:hyperlink>
          </w:p>
        </w:tc>
        <w:tc>
          <w:tcPr>
            <w:tcW w:w="60" w:type="dxa"/>
            <w:tcBorders/>
            <w:tcMar>
              <w:bottom w:w="0" w:type="dxa"/>
            </w:tcMar>
            <w:vAlign w:val="center"/>
          </w:tcPr>
          <w:p>
            <w:pPr>
              <w:pStyle w:val="TableContents"/>
              <w:bidi w:val="0"/>
              <w:spacing w:before="0" w:after="283"/>
              <w:jc w:val="left"/>
              <w:rPr/>
            </w:pPr>
            <w:r>
              <w:rPr/>
              <w:t> </w:t>
            </w:r>
          </w:p>
        </w:tc>
        <w:tc>
          <w:tcPr>
            <w:tcW w:w="4811" w:type="dxa"/>
            <w:tcBorders/>
            <w:tcMar>
              <w:bottom w:w="0" w:type="dxa"/>
            </w:tcMar>
            <w:vAlign w:val="center"/>
          </w:tcPr>
          <w:p>
            <w:pPr>
              <w:pStyle w:val="TableContents"/>
              <w:bidi w:val="0"/>
              <w:spacing w:before="0" w:after="283"/>
              <w:jc w:val="left"/>
              <w:rPr/>
            </w:pPr>
            <w:hyperlink r:id="rId526">
              <w:r>
                <w:rPr>
                  <w:rStyle w:val="InternetLink"/>
                  <w:rFonts w:ascii="Times New Roman;Times;Serif" w:hAnsi="Times New Roman;Times;Serif"/>
                  <w:sz w:val="20"/>
                </w:rPr>
                <w:t>Standard BioTools Inc. (formerly Fluidigm Corporation) 2017 Inducement Award Plan and Form of Agreements.</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r:id="rId527">
              <w:r>
                <w:rPr>
                  <w:rStyle w:val="InternetLink"/>
                  <w:rFonts w:ascii="Times New Roman;Times;Serif" w:hAnsi="Times New Roman;Times;Serif"/>
                  <w:sz w:val="20"/>
                </w:rPr>
                <w:t>8-K</w:t>
              </w:r>
            </w:hyperlink>
          </w:p>
        </w:tc>
        <w:tc>
          <w:tcPr>
            <w:tcW w:w="60" w:type="dxa"/>
            <w:tcBorders/>
            <w:tcMar>
              <w:bottom w:w="0" w:type="dxa"/>
            </w:tcMar>
            <w:vAlign w:val="center"/>
          </w:tcPr>
          <w:p>
            <w:pPr>
              <w:pStyle w:val="TableContents"/>
              <w:bidi w:val="0"/>
              <w:spacing w:before="0" w:after="283"/>
              <w:jc w:val="center"/>
              <w:rPr/>
            </w:pPr>
            <w:r>
              <w:rPr/>
              <w:t> </w:t>
            </w:r>
          </w:p>
        </w:tc>
        <w:tc>
          <w:tcPr>
            <w:tcW w:w="828" w:type="dxa"/>
            <w:tcBorders/>
            <w:tcMar>
              <w:bottom w:w="0" w:type="dxa"/>
            </w:tcMar>
            <w:vAlign w:val="center"/>
          </w:tcPr>
          <w:p>
            <w:pPr>
              <w:pStyle w:val="TableContents"/>
              <w:bidi w:val="0"/>
              <w:spacing w:before="0" w:after="283"/>
              <w:jc w:val="center"/>
              <w:rPr/>
            </w:pPr>
            <w:hyperlink r:id="rId528">
              <w:r>
                <w:rPr>
                  <w:rStyle w:val="InternetLink"/>
                  <w:rFonts w:ascii="Times New Roman;Times;Serif" w:hAnsi="Times New Roman;Times;Serif"/>
                  <w:sz w:val="20"/>
                </w:rPr>
                <w:t>001-34180</w:t>
              </w:r>
            </w:hyperlink>
          </w:p>
        </w:tc>
        <w:tc>
          <w:tcPr>
            <w:tcW w:w="60" w:type="dxa"/>
            <w:tcBorders/>
            <w:tcMar>
              <w:bottom w:w="0" w:type="dxa"/>
            </w:tcMar>
            <w:vAlign w:val="center"/>
          </w:tcPr>
          <w:p>
            <w:pPr>
              <w:pStyle w:val="TableContents"/>
              <w:bidi w:val="0"/>
              <w:spacing w:before="0" w:after="283"/>
              <w:jc w:val="center"/>
              <w:rPr/>
            </w:pPr>
            <w:r>
              <w:rPr/>
              <w:t> </w:t>
            </w:r>
          </w:p>
        </w:tc>
        <w:tc>
          <w:tcPr>
            <w:tcW w:w="1398" w:type="dxa"/>
            <w:tcBorders/>
            <w:tcMar>
              <w:bottom w:w="0" w:type="dxa"/>
            </w:tcMar>
            <w:vAlign w:val="center"/>
          </w:tcPr>
          <w:p>
            <w:pPr>
              <w:pStyle w:val="TableContents"/>
              <w:bidi w:val="0"/>
              <w:spacing w:before="0" w:after="283"/>
              <w:jc w:val="center"/>
              <w:rPr/>
            </w:pPr>
            <w:hyperlink r:id="rId529">
              <w:r>
                <w:rPr>
                  <w:rStyle w:val="InternetLink"/>
                  <w:rFonts w:ascii="Times New Roman;Times;Serif" w:hAnsi="Times New Roman;Times;Serif"/>
                  <w:sz w:val="20"/>
                </w:rPr>
                <w:t>10.1</w:t>
              </w:r>
            </w:hyperlink>
          </w:p>
        </w:tc>
        <w:tc>
          <w:tcPr>
            <w:tcW w:w="60" w:type="dxa"/>
            <w:tcBorders/>
            <w:tcMar>
              <w:bottom w:w="0" w:type="dxa"/>
            </w:tcMar>
            <w:vAlign w:val="center"/>
          </w:tcPr>
          <w:p>
            <w:pPr>
              <w:pStyle w:val="TableContents"/>
              <w:bidi w:val="0"/>
              <w:spacing w:before="0" w:after="283"/>
              <w:jc w:val="center"/>
              <w:rPr/>
            </w:pPr>
            <w:r>
              <w:rPr/>
              <w:t> </w:t>
            </w:r>
          </w:p>
        </w:tc>
        <w:tc>
          <w:tcPr>
            <w:tcW w:w="608" w:type="dxa"/>
            <w:tcBorders/>
            <w:tcMar>
              <w:bottom w:w="0" w:type="dxa"/>
            </w:tcMar>
            <w:vAlign w:val="center"/>
          </w:tcPr>
          <w:p>
            <w:pPr>
              <w:pStyle w:val="TableContents"/>
              <w:bidi w:val="0"/>
              <w:spacing w:before="0" w:after="283"/>
              <w:jc w:val="center"/>
              <w:rPr/>
            </w:pPr>
            <w:hyperlink r:id="rId530">
              <w:r>
                <w:rPr>
                  <w:rStyle w:val="InternetLink"/>
                  <w:rFonts w:ascii="Times New Roman;Times;Serif" w:hAnsi="Times New Roman;Times;Serif"/>
                  <w:sz w:val="20"/>
                </w:rPr>
                <w:t>1/11/2017</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1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28"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98"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608"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left"/>
              <w:rPr/>
            </w:pPr>
            <w:hyperlink r:id="rId531">
              <w:r>
                <w:rPr>
                  <w:rStyle w:val="InternetLink"/>
                  <w:rFonts w:ascii="Times New Roman;Times;Serif" w:hAnsi="Times New Roman;Times;Serif"/>
                  <w:sz w:val="20"/>
                </w:rPr>
                <w:t>10.71#</w:t>
              </w:r>
            </w:hyperlink>
          </w:p>
        </w:tc>
        <w:tc>
          <w:tcPr>
            <w:tcW w:w="60" w:type="dxa"/>
            <w:tcBorders/>
            <w:tcMar>
              <w:bottom w:w="0" w:type="dxa"/>
            </w:tcMar>
            <w:vAlign w:val="center"/>
          </w:tcPr>
          <w:p>
            <w:pPr>
              <w:pStyle w:val="TableContents"/>
              <w:bidi w:val="0"/>
              <w:spacing w:before="0" w:after="283"/>
              <w:jc w:val="left"/>
              <w:rPr/>
            </w:pPr>
            <w:r>
              <w:rPr/>
              <w:t> </w:t>
            </w:r>
          </w:p>
        </w:tc>
        <w:tc>
          <w:tcPr>
            <w:tcW w:w="4811" w:type="dxa"/>
            <w:tcBorders/>
            <w:tcMar>
              <w:bottom w:w="0" w:type="dxa"/>
            </w:tcMar>
            <w:vAlign w:val="center"/>
          </w:tcPr>
          <w:p>
            <w:pPr>
              <w:pStyle w:val="TableContents"/>
              <w:bidi w:val="0"/>
              <w:spacing w:before="0" w:after="283"/>
              <w:jc w:val="left"/>
              <w:rPr/>
            </w:pPr>
            <w:hyperlink r:id="rId532">
              <w:r>
                <w:rPr>
                  <w:rStyle w:val="InternetLink"/>
                  <w:rFonts w:ascii="Times New Roman;Times;Serif" w:hAnsi="Times New Roman;Times;Serif"/>
                  <w:sz w:val="20"/>
                </w:rPr>
                <w:t>Standard BioTools Inc. (formerly Fluidigm Corporation) Amended and Restated 2017 Employee Stock Purchase Plan.</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r:id="rId533">
              <w:r>
                <w:rPr>
                  <w:rStyle w:val="InternetLink"/>
                  <w:rFonts w:ascii="Times New Roman;Times;Serif" w:hAnsi="Times New Roman;Times;Serif"/>
                  <w:sz w:val="20"/>
                </w:rPr>
                <w:t>8-K</w:t>
              </w:r>
            </w:hyperlink>
          </w:p>
        </w:tc>
        <w:tc>
          <w:tcPr>
            <w:tcW w:w="60" w:type="dxa"/>
            <w:tcBorders/>
            <w:tcMar>
              <w:bottom w:w="0" w:type="dxa"/>
            </w:tcMar>
            <w:vAlign w:val="center"/>
          </w:tcPr>
          <w:p>
            <w:pPr>
              <w:pStyle w:val="TableContents"/>
              <w:bidi w:val="0"/>
              <w:spacing w:before="0" w:after="283"/>
              <w:jc w:val="center"/>
              <w:rPr/>
            </w:pPr>
            <w:r>
              <w:rPr/>
              <w:t> </w:t>
            </w:r>
          </w:p>
        </w:tc>
        <w:tc>
          <w:tcPr>
            <w:tcW w:w="828" w:type="dxa"/>
            <w:tcBorders/>
            <w:tcMar>
              <w:bottom w:w="0" w:type="dxa"/>
            </w:tcMar>
            <w:vAlign w:val="center"/>
          </w:tcPr>
          <w:p>
            <w:pPr>
              <w:pStyle w:val="TableContents"/>
              <w:bidi w:val="0"/>
              <w:spacing w:before="0" w:after="283"/>
              <w:jc w:val="center"/>
              <w:rPr/>
            </w:pPr>
            <w:hyperlink r:id="rId534">
              <w:r>
                <w:rPr>
                  <w:rStyle w:val="InternetLink"/>
                  <w:rFonts w:ascii="Times New Roman;Times;Serif" w:hAnsi="Times New Roman;Times;Serif"/>
                  <w:sz w:val="20"/>
                </w:rPr>
                <w:t>001-34180</w:t>
              </w:r>
            </w:hyperlink>
          </w:p>
        </w:tc>
        <w:tc>
          <w:tcPr>
            <w:tcW w:w="60" w:type="dxa"/>
            <w:tcBorders/>
            <w:tcMar>
              <w:bottom w:w="0" w:type="dxa"/>
            </w:tcMar>
            <w:vAlign w:val="center"/>
          </w:tcPr>
          <w:p>
            <w:pPr>
              <w:pStyle w:val="TableContents"/>
              <w:bidi w:val="0"/>
              <w:spacing w:before="0" w:after="283"/>
              <w:jc w:val="center"/>
              <w:rPr/>
            </w:pPr>
            <w:r>
              <w:rPr/>
              <w:t> </w:t>
            </w:r>
          </w:p>
        </w:tc>
        <w:tc>
          <w:tcPr>
            <w:tcW w:w="1398" w:type="dxa"/>
            <w:tcBorders/>
            <w:tcMar>
              <w:bottom w:w="0" w:type="dxa"/>
            </w:tcMar>
            <w:vAlign w:val="center"/>
          </w:tcPr>
          <w:p>
            <w:pPr>
              <w:pStyle w:val="TableContents"/>
              <w:bidi w:val="0"/>
              <w:spacing w:before="0" w:after="283"/>
              <w:jc w:val="center"/>
              <w:rPr/>
            </w:pPr>
            <w:hyperlink r:id="rId535">
              <w:r>
                <w:rPr>
                  <w:rStyle w:val="InternetLink"/>
                  <w:rFonts w:ascii="Times New Roman;Times;Serif" w:hAnsi="Times New Roman;Times;Serif"/>
                  <w:sz w:val="20"/>
                </w:rPr>
                <w:t>10.1</w:t>
              </w:r>
            </w:hyperlink>
          </w:p>
        </w:tc>
        <w:tc>
          <w:tcPr>
            <w:tcW w:w="60" w:type="dxa"/>
            <w:tcBorders/>
            <w:tcMar>
              <w:bottom w:w="0" w:type="dxa"/>
            </w:tcMar>
            <w:vAlign w:val="center"/>
          </w:tcPr>
          <w:p>
            <w:pPr>
              <w:pStyle w:val="TableContents"/>
              <w:bidi w:val="0"/>
              <w:spacing w:before="0" w:after="283"/>
              <w:jc w:val="center"/>
              <w:rPr/>
            </w:pPr>
            <w:r>
              <w:rPr/>
              <w:t> </w:t>
            </w:r>
          </w:p>
        </w:tc>
        <w:tc>
          <w:tcPr>
            <w:tcW w:w="608" w:type="dxa"/>
            <w:tcBorders/>
            <w:tcMar>
              <w:bottom w:w="0" w:type="dxa"/>
            </w:tcMar>
            <w:vAlign w:val="center"/>
          </w:tcPr>
          <w:p>
            <w:pPr>
              <w:pStyle w:val="TableContents"/>
              <w:bidi w:val="0"/>
              <w:spacing w:before="0" w:after="283"/>
              <w:jc w:val="center"/>
              <w:rPr/>
            </w:pPr>
            <w:hyperlink r:id="rId536">
              <w:r>
                <w:rPr>
                  <w:rStyle w:val="InternetLink"/>
                  <w:rFonts w:ascii="Times New Roman;Times;Serif" w:hAnsi="Times New Roman;Times;Serif"/>
                  <w:sz w:val="20"/>
                </w:rPr>
                <w:t>6/24/2020</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1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28"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98"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608"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left"/>
              <w:rPr/>
            </w:pPr>
            <w:hyperlink r:id="rId537">
              <w:r>
                <w:rPr>
                  <w:rStyle w:val="InternetLink"/>
                  <w:rFonts w:ascii="Times New Roman;Times;Serif" w:hAnsi="Times New Roman;Times;Serif"/>
                  <w:sz w:val="20"/>
                </w:rPr>
                <w:t>10.72#</w:t>
              </w:r>
            </w:hyperlink>
          </w:p>
        </w:tc>
        <w:tc>
          <w:tcPr>
            <w:tcW w:w="60" w:type="dxa"/>
            <w:tcBorders/>
            <w:tcMar>
              <w:bottom w:w="0" w:type="dxa"/>
            </w:tcMar>
            <w:vAlign w:val="center"/>
          </w:tcPr>
          <w:p>
            <w:pPr>
              <w:pStyle w:val="TableContents"/>
              <w:bidi w:val="0"/>
              <w:spacing w:before="0" w:after="283"/>
              <w:jc w:val="left"/>
              <w:rPr/>
            </w:pPr>
            <w:r>
              <w:rPr/>
              <w:t> </w:t>
            </w:r>
          </w:p>
        </w:tc>
        <w:tc>
          <w:tcPr>
            <w:tcW w:w="4811" w:type="dxa"/>
            <w:tcBorders/>
            <w:tcMar>
              <w:bottom w:w="0" w:type="dxa"/>
            </w:tcMar>
            <w:vAlign w:val="center"/>
          </w:tcPr>
          <w:p>
            <w:pPr>
              <w:pStyle w:val="TableContents"/>
              <w:bidi w:val="0"/>
              <w:spacing w:before="0" w:after="283"/>
              <w:jc w:val="left"/>
              <w:rPr/>
            </w:pPr>
            <w:hyperlink r:id="rId538">
              <w:r>
                <w:rPr>
                  <w:rStyle w:val="InternetLink"/>
                  <w:rFonts w:ascii="Times New Roman;Times;Serif" w:hAnsi="Times New Roman;Times;Serif"/>
                  <w:sz w:val="20"/>
                </w:rPr>
                <w:t>Standard BioTools Inc. 2022 Inducement Equity Incentive Plan.</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r:id="rId539">
              <w:r>
                <w:rPr>
                  <w:rStyle w:val="InternetLink"/>
                  <w:rFonts w:ascii="Times New Roman;Times;Serif" w:hAnsi="Times New Roman;Times;Serif"/>
                  <w:sz w:val="20"/>
                </w:rPr>
                <w:t>S-8</w:t>
              </w:r>
            </w:hyperlink>
          </w:p>
        </w:tc>
        <w:tc>
          <w:tcPr>
            <w:tcW w:w="60" w:type="dxa"/>
            <w:tcBorders/>
            <w:tcMar>
              <w:bottom w:w="0" w:type="dxa"/>
            </w:tcMar>
            <w:vAlign w:val="center"/>
          </w:tcPr>
          <w:p>
            <w:pPr>
              <w:pStyle w:val="TableContents"/>
              <w:bidi w:val="0"/>
              <w:spacing w:before="0" w:after="283"/>
              <w:jc w:val="center"/>
              <w:rPr/>
            </w:pPr>
            <w:r>
              <w:rPr/>
              <w:t> </w:t>
            </w:r>
          </w:p>
        </w:tc>
        <w:tc>
          <w:tcPr>
            <w:tcW w:w="828" w:type="dxa"/>
            <w:tcBorders/>
            <w:tcMar>
              <w:bottom w:w="0" w:type="dxa"/>
            </w:tcMar>
            <w:vAlign w:val="center"/>
          </w:tcPr>
          <w:p>
            <w:pPr>
              <w:pStyle w:val="TableContents"/>
              <w:bidi w:val="0"/>
              <w:spacing w:before="0" w:after="283"/>
              <w:jc w:val="center"/>
              <w:rPr/>
            </w:pPr>
            <w:hyperlink r:id="rId540">
              <w:r>
                <w:rPr>
                  <w:rStyle w:val="InternetLink"/>
                  <w:rFonts w:ascii="Times New Roman;Times;Serif" w:hAnsi="Times New Roman;Times;Serif"/>
                  <w:sz w:val="20"/>
                </w:rPr>
                <w:t>333-264086</w:t>
              </w:r>
            </w:hyperlink>
          </w:p>
        </w:tc>
        <w:tc>
          <w:tcPr>
            <w:tcW w:w="60" w:type="dxa"/>
            <w:tcBorders/>
            <w:tcMar>
              <w:bottom w:w="0" w:type="dxa"/>
            </w:tcMar>
            <w:vAlign w:val="center"/>
          </w:tcPr>
          <w:p>
            <w:pPr>
              <w:pStyle w:val="TableContents"/>
              <w:bidi w:val="0"/>
              <w:spacing w:before="0" w:after="283"/>
              <w:jc w:val="center"/>
              <w:rPr/>
            </w:pPr>
            <w:r>
              <w:rPr/>
              <w:t> </w:t>
            </w:r>
          </w:p>
        </w:tc>
        <w:tc>
          <w:tcPr>
            <w:tcW w:w="1398" w:type="dxa"/>
            <w:tcBorders/>
            <w:tcMar>
              <w:bottom w:w="0" w:type="dxa"/>
            </w:tcMar>
            <w:vAlign w:val="center"/>
          </w:tcPr>
          <w:p>
            <w:pPr>
              <w:pStyle w:val="TableContents"/>
              <w:bidi w:val="0"/>
              <w:spacing w:before="0" w:after="283"/>
              <w:jc w:val="center"/>
              <w:rPr/>
            </w:pPr>
            <w:hyperlink r:id="rId541">
              <w:r>
                <w:rPr>
                  <w:rStyle w:val="InternetLink"/>
                  <w:rFonts w:ascii="Times New Roman;Times;Serif" w:hAnsi="Times New Roman;Times;Serif"/>
                  <w:sz w:val="20"/>
                </w:rPr>
                <w:t>4.9</w:t>
              </w:r>
            </w:hyperlink>
          </w:p>
        </w:tc>
        <w:tc>
          <w:tcPr>
            <w:tcW w:w="60" w:type="dxa"/>
            <w:tcBorders/>
            <w:tcMar>
              <w:bottom w:w="0" w:type="dxa"/>
            </w:tcMar>
            <w:vAlign w:val="center"/>
          </w:tcPr>
          <w:p>
            <w:pPr>
              <w:pStyle w:val="TableContents"/>
              <w:bidi w:val="0"/>
              <w:spacing w:before="0" w:after="283"/>
              <w:jc w:val="center"/>
              <w:rPr/>
            </w:pPr>
            <w:r>
              <w:rPr/>
              <w:t> </w:t>
            </w:r>
          </w:p>
        </w:tc>
        <w:tc>
          <w:tcPr>
            <w:tcW w:w="608" w:type="dxa"/>
            <w:tcBorders/>
            <w:tcMar>
              <w:bottom w:w="0" w:type="dxa"/>
            </w:tcMar>
            <w:vAlign w:val="center"/>
          </w:tcPr>
          <w:p>
            <w:pPr>
              <w:pStyle w:val="TableContents"/>
              <w:bidi w:val="0"/>
              <w:spacing w:before="0" w:after="283"/>
              <w:jc w:val="center"/>
              <w:rPr/>
            </w:pPr>
            <w:hyperlink r:id="rId542">
              <w:r>
                <w:rPr>
                  <w:rStyle w:val="InternetLink"/>
                  <w:rFonts w:ascii="Times New Roman;Times;Serif" w:hAnsi="Times New Roman;Times;Serif"/>
                  <w:sz w:val="20"/>
                </w:rPr>
                <w:t>4/1/2022</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1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28"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98"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608"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left"/>
              <w:rPr/>
            </w:pPr>
            <w:hyperlink r:id="rId543">
              <w:r>
                <w:rPr>
                  <w:rStyle w:val="InternetLink"/>
                  <w:rFonts w:ascii="Times New Roman;Times;Serif" w:hAnsi="Times New Roman;Times;Serif"/>
                  <w:sz w:val="20"/>
                </w:rPr>
                <w:t>10.73#</w:t>
              </w:r>
            </w:hyperlink>
          </w:p>
        </w:tc>
        <w:tc>
          <w:tcPr>
            <w:tcW w:w="60" w:type="dxa"/>
            <w:tcBorders/>
            <w:tcMar>
              <w:bottom w:w="0" w:type="dxa"/>
            </w:tcMar>
            <w:vAlign w:val="center"/>
          </w:tcPr>
          <w:p>
            <w:pPr>
              <w:pStyle w:val="TableContents"/>
              <w:bidi w:val="0"/>
              <w:spacing w:before="0" w:after="283"/>
              <w:jc w:val="left"/>
              <w:rPr/>
            </w:pPr>
            <w:r>
              <w:rPr/>
              <w:t> </w:t>
            </w:r>
          </w:p>
        </w:tc>
        <w:tc>
          <w:tcPr>
            <w:tcW w:w="4811" w:type="dxa"/>
            <w:tcBorders/>
            <w:tcMar>
              <w:bottom w:w="0" w:type="dxa"/>
            </w:tcMar>
            <w:vAlign w:val="center"/>
          </w:tcPr>
          <w:p>
            <w:pPr>
              <w:pStyle w:val="TableContents"/>
              <w:bidi w:val="0"/>
              <w:spacing w:before="0" w:after="283"/>
              <w:jc w:val="left"/>
              <w:rPr/>
            </w:pPr>
            <w:hyperlink r:id="rId544">
              <w:r>
                <w:rPr>
                  <w:rStyle w:val="InternetLink"/>
                  <w:rFonts w:ascii="Times New Roman;Times;Serif" w:hAnsi="Times New Roman;Times;Serif"/>
                  <w:sz w:val="20"/>
                </w:rPr>
                <w:t>Standard BioTools Inc. 2022 Inducement Equity Incentive Plan Form of Notice of Stock Option Grant and Stock Option Agreement.</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r:id="rId545">
              <w:r>
                <w:rPr>
                  <w:rStyle w:val="InternetLink"/>
                  <w:rFonts w:ascii="Times New Roman;Times;Serif" w:hAnsi="Times New Roman;Times;Serif"/>
                  <w:sz w:val="20"/>
                </w:rPr>
                <w:t>S-8</w:t>
              </w:r>
            </w:hyperlink>
          </w:p>
        </w:tc>
        <w:tc>
          <w:tcPr>
            <w:tcW w:w="60" w:type="dxa"/>
            <w:tcBorders/>
            <w:tcMar>
              <w:bottom w:w="0" w:type="dxa"/>
            </w:tcMar>
            <w:vAlign w:val="center"/>
          </w:tcPr>
          <w:p>
            <w:pPr>
              <w:pStyle w:val="TableContents"/>
              <w:bidi w:val="0"/>
              <w:spacing w:before="0" w:after="283"/>
              <w:jc w:val="center"/>
              <w:rPr/>
            </w:pPr>
            <w:r>
              <w:rPr/>
              <w:t> </w:t>
            </w:r>
          </w:p>
        </w:tc>
        <w:tc>
          <w:tcPr>
            <w:tcW w:w="828" w:type="dxa"/>
            <w:tcBorders/>
            <w:tcMar>
              <w:bottom w:w="0" w:type="dxa"/>
            </w:tcMar>
            <w:vAlign w:val="center"/>
          </w:tcPr>
          <w:p>
            <w:pPr>
              <w:pStyle w:val="TableContents"/>
              <w:bidi w:val="0"/>
              <w:spacing w:before="0" w:after="283"/>
              <w:jc w:val="center"/>
              <w:rPr/>
            </w:pPr>
            <w:hyperlink r:id="rId546">
              <w:r>
                <w:rPr>
                  <w:rStyle w:val="InternetLink"/>
                  <w:rFonts w:ascii="Times New Roman;Times;Serif" w:hAnsi="Times New Roman;Times;Serif"/>
                  <w:sz w:val="20"/>
                </w:rPr>
                <w:t>333-264086</w:t>
              </w:r>
            </w:hyperlink>
          </w:p>
        </w:tc>
        <w:tc>
          <w:tcPr>
            <w:tcW w:w="60" w:type="dxa"/>
            <w:tcBorders/>
            <w:tcMar>
              <w:bottom w:w="0" w:type="dxa"/>
            </w:tcMar>
            <w:vAlign w:val="center"/>
          </w:tcPr>
          <w:p>
            <w:pPr>
              <w:pStyle w:val="TableContents"/>
              <w:bidi w:val="0"/>
              <w:spacing w:before="0" w:after="283"/>
              <w:jc w:val="center"/>
              <w:rPr/>
            </w:pPr>
            <w:r>
              <w:rPr/>
              <w:t> </w:t>
            </w:r>
          </w:p>
        </w:tc>
        <w:tc>
          <w:tcPr>
            <w:tcW w:w="1398" w:type="dxa"/>
            <w:tcBorders/>
            <w:tcMar>
              <w:bottom w:w="0" w:type="dxa"/>
            </w:tcMar>
            <w:vAlign w:val="center"/>
          </w:tcPr>
          <w:p>
            <w:pPr>
              <w:pStyle w:val="TableContents"/>
              <w:bidi w:val="0"/>
              <w:spacing w:before="0" w:after="283"/>
              <w:jc w:val="center"/>
              <w:rPr/>
            </w:pPr>
            <w:hyperlink r:id="rId547">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center"/>
              <w:rPr/>
            </w:pPr>
            <w:r>
              <w:rPr/>
              <w:t> </w:t>
            </w:r>
          </w:p>
        </w:tc>
        <w:tc>
          <w:tcPr>
            <w:tcW w:w="608" w:type="dxa"/>
            <w:tcBorders/>
            <w:tcMar>
              <w:bottom w:w="0" w:type="dxa"/>
            </w:tcMar>
            <w:vAlign w:val="center"/>
          </w:tcPr>
          <w:p>
            <w:pPr>
              <w:pStyle w:val="TableContents"/>
              <w:bidi w:val="0"/>
              <w:spacing w:before="0" w:after="283"/>
              <w:jc w:val="center"/>
              <w:rPr/>
            </w:pPr>
            <w:hyperlink r:id="rId548">
              <w:r>
                <w:rPr>
                  <w:rStyle w:val="InternetLink"/>
                  <w:rFonts w:ascii="Times New Roman;Times;Serif" w:hAnsi="Times New Roman;Times;Serif"/>
                  <w:sz w:val="20"/>
                </w:rPr>
                <w:t>4/1/2022</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1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28"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98"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608"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left"/>
              <w:rPr/>
            </w:pPr>
            <w:hyperlink r:id="rId549">
              <w:r>
                <w:rPr>
                  <w:rStyle w:val="InternetLink"/>
                  <w:rFonts w:ascii="Times New Roman;Times;Serif" w:hAnsi="Times New Roman;Times;Serif"/>
                  <w:sz w:val="20"/>
                </w:rPr>
                <w:t>10.74#</w:t>
              </w:r>
            </w:hyperlink>
          </w:p>
        </w:tc>
        <w:tc>
          <w:tcPr>
            <w:tcW w:w="60" w:type="dxa"/>
            <w:tcBorders/>
            <w:tcMar>
              <w:bottom w:w="0" w:type="dxa"/>
            </w:tcMar>
            <w:vAlign w:val="center"/>
          </w:tcPr>
          <w:p>
            <w:pPr>
              <w:pStyle w:val="TableContents"/>
              <w:bidi w:val="0"/>
              <w:spacing w:before="0" w:after="283"/>
              <w:jc w:val="left"/>
              <w:rPr/>
            </w:pPr>
            <w:r>
              <w:rPr/>
              <w:t> </w:t>
            </w:r>
          </w:p>
        </w:tc>
        <w:tc>
          <w:tcPr>
            <w:tcW w:w="4811" w:type="dxa"/>
            <w:tcBorders/>
            <w:tcMar>
              <w:bottom w:w="0" w:type="dxa"/>
            </w:tcMar>
            <w:vAlign w:val="center"/>
          </w:tcPr>
          <w:p>
            <w:pPr>
              <w:pStyle w:val="TableContents"/>
              <w:bidi w:val="0"/>
              <w:spacing w:before="0" w:after="283"/>
              <w:jc w:val="left"/>
              <w:rPr/>
            </w:pPr>
            <w:hyperlink r:id="rId550">
              <w:r>
                <w:rPr>
                  <w:rStyle w:val="InternetLink"/>
                  <w:rFonts w:ascii="Times New Roman;Times;Serif" w:hAnsi="Times New Roman;Times;Serif"/>
                  <w:sz w:val="20"/>
                </w:rPr>
                <w:t>Standard BioTools Inc. 2022 Inducement Equity Incentive Plan Form of Notice of Restricted Stock Unit Grant and Restricted Stock Unit Agreement.</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r:id="rId551">
              <w:r>
                <w:rPr>
                  <w:rStyle w:val="InternetLink"/>
                  <w:rFonts w:ascii="Times New Roman;Times;Serif" w:hAnsi="Times New Roman;Times;Serif"/>
                  <w:sz w:val="20"/>
                </w:rPr>
                <w:t>S-8</w:t>
              </w:r>
            </w:hyperlink>
          </w:p>
        </w:tc>
        <w:tc>
          <w:tcPr>
            <w:tcW w:w="60" w:type="dxa"/>
            <w:tcBorders/>
            <w:tcMar>
              <w:bottom w:w="0" w:type="dxa"/>
            </w:tcMar>
            <w:vAlign w:val="center"/>
          </w:tcPr>
          <w:p>
            <w:pPr>
              <w:pStyle w:val="TableContents"/>
              <w:bidi w:val="0"/>
              <w:spacing w:before="0" w:after="283"/>
              <w:jc w:val="center"/>
              <w:rPr/>
            </w:pPr>
            <w:r>
              <w:rPr/>
              <w:t> </w:t>
            </w:r>
          </w:p>
        </w:tc>
        <w:tc>
          <w:tcPr>
            <w:tcW w:w="828" w:type="dxa"/>
            <w:tcBorders/>
            <w:tcMar>
              <w:bottom w:w="0" w:type="dxa"/>
            </w:tcMar>
            <w:vAlign w:val="center"/>
          </w:tcPr>
          <w:p>
            <w:pPr>
              <w:pStyle w:val="TableContents"/>
              <w:bidi w:val="0"/>
              <w:spacing w:before="0" w:after="283"/>
              <w:jc w:val="center"/>
              <w:rPr/>
            </w:pPr>
            <w:hyperlink r:id="rId552">
              <w:r>
                <w:rPr>
                  <w:rStyle w:val="InternetLink"/>
                  <w:rFonts w:ascii="Times New Roman;Times;Serif" w:hAnsi="Times New Roman;Times;Serif"/>
                  <w:sz w:val="20"/>
                </w:rPr>
                <w:t>333-264086</w:t>
              </w:r>
            </w:hyperlink>
          </w:p>
        </w:tc>
        <w:tc>
          <w:tcPr>
            <w:tcW w:w="60" w:type="dxa"/>
            <w:tcBorders/>
            <w:tcMar>
              <w:bottom w:w="0" w:type="dxa"/>
            </w:tcMar>
            <w:vAlign w:val="center"/>
          </w:tcPr>
          <w:p>
            <w:pPr>
              <w:pStyle w:val="TableContents"/>
              <w:bidi w:val="0"/>
              <w:spacing w:before="0" w:after="283"/>
              <w:jc w:val="center"/>
              <w:rPr/>
            </w:pPr>
            <w:r>
              <w:rPr/>
              <w:t> </w:t>
            </w:r>
          </w:p>
        </w:tc>
        <w:tc>
          <w:tcPr>
            <w:tcW w:w="1398" w:type="dxa"/>
            <w:tcBorders/>
            <w:tcMar>
              <w:bottom w:w="0" w:type="dxa"/>
            </w:tcMar>
            <w:vAlign w:val="center"/>
          </w:tcPr>
          <w:p>
            <w:pPr>
              <w:pStyle w:val="TableContents"/>
              <w:bidi w:val="0"/>
              <w:spacing w:before="0" w:after="283"/>
              <w:jc w:val="center"/>
              <w:rPr/>
            </w:pPr>
            <w:hyperlink r:id="rId553">
              <w:r>
                <w:rPr>
                  <w:rStyle w:val="InternetLink"/>
                  <w:rFonts w:ascii="Times New Roman;Times;Serif" w:hAnsi="Times New Roman;Times;Serif"/>
                  <w:sz w:val="20"/>
                </w:rPr>
                <w:t>99.2</w:t>
              </w:r>
            </w:hyperlink>
          </w:p>
        </w:tc>
        <w:tc>
          <w:tcPr>
            <w:tcW w:w="60" w:type="dxa"/>
            <w:tcBorders/>
            <w:tcMar>
              <w:bottom w:w="0" w:type="dxa"/>
            </w:tcMar>
            <w:vAlign w:val="center"/>
          </w:tcPr>
          <w:p>
            <w:pPr>
              <w:pStyle w:val="TableContents"/>
              <w:bidi w:val="0"/>
              <w:spacing w:before="0" w:after="283"/>
              <w:jc w:val="center"/>
              <w:rPr/>
            </w:pPr>
            <w:r>
              <w:rPr/>
              <w:t> </w:t>
            </w:r>
          </w:p>
        </w:tc>
        <w:tc>
          <w:tcPr>
            <w:tcW w:w="608" w:type="dxa"/>
            <w:tcBorders/>
            <w:tcMar>
              <w:bottom w:w="0" w:type="dxa"/>
            </w:tcMar>
            <w:vAlign w:val="center"/>
          </w:tcPr>
          <w:p>
            <w:pPr>
              <w:pStyle w:val="TableContents"/>
              <w:bidi w:val="0"/>
              <w:spacing w:before="0" w:after="283"/>
              <w:jc w:val="center"/>
              <w:rPr/>
            </w:pPr>
            <w:hyperlink r:id="rId554">
              <w:r>
                <w:rPr>
                  <w:rStyle w:val="InternetLink"/>
                  <w:rFonts w:ascii="Times New Roman;Times;Serif" w:hAnsi="Times New Roman;Times;Serif"/>
                  <w:sz w:val="20"/>
                </w:rPr>
                <w:t>4/1/2022</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1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28"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98"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608"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left"/>
              <w:rPr/>
            </w:pPr>
            <w:hyperlink r:id="rId555">
              <w:r>
                <w:rPr>
                  <w:rStyle w:val="InternetLink"/>
                  <w:rFonts w:ascii="Times New Roman;Times;Serif" w:hAnsi="Times New Roman;Times;Serif"/>
                  <w:sz w:val="20"/>
                </w:rPr>
                <w:t>10.75#</w:t>
              </w:r>
            </w:hyperlink>
          </w:p>
        </w:tc>
        <w:tc>
          <w:tcPr>
            <w:tcW w:w="60" w:type="dxa"/>
            <w:tcBorders/>
            <w:tcMar>
              <w:bottom w:w="0" w:type="dxa"/>
            </w:tcMar>
            <w:vAlign w:val="center"/>
          </w:tcPr>
          <w:p>
            <w:pPr>
              <w:pStyle w:val="TableContents"/>
              <w:bidi w:val="0"/>
              <w:spacing w:before="0" w:after="283"/>
              <w:jc w:val="left"/>
              <w:rPr/>
            </w:pPr>
            <w:r>
              <w:rPr/>
              <w:t> </w:t>
            </w:r>
          </w:p>
        </w:tc>
        <w:tc>
          <w:tcPr>
            <w:tcW w:w="4811" w:type="dxa"/>
            <w:tcBorders/>
            <w:tcMar>
              <w:bottom w:w="0" w:type="dxa"/>
            </w:tcMar>
            <w:vAlign w:val="center"/>
          </w:tcPr>
          <w:p>
            <w:pPr>
              <w:pStyle w:val="TableContents"/>
              <w:bidi w:val="0"/>
              <w:spacing w:before="0" w:after="283"/>
              <w:jc w:val="left"/>
              <w:rPr/>
            </w:pPr>
            <w:hyperlink r:id="rId556">
              <w:r>
                <w:rPr>
                  <w:rStyle w:val="InternetLink"/>
                  <w:rFonts w:ascii="Times New Roman;Times;Serif" w:hAnsi="Times New Roman;Times;Serif"/>
                  <w:sz w:val="20"/>
                </w:rPr>
                <w:t>SomaLogic, Inc. 2009 Equity Incentive Plan.</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r:id="rId557">
              <w:r>
                <w:rPr>
                  <w:rStyle w:val="InternetLink"/>
                  <w:rFonts w:ascii="Times New Roman;Times;Serif" w:hAnsi="Times New Roman;Times;Serif"/>
                  <w:sz w:val="20"/>
                </w:rPr>
                <w:t>S-4</w:t>
              </w:r>
            </w:hyperlink>
          </w:p>
        </w:tc>
        <w:tc>
          <w:tcPr>
            <w:tcW w:w="60" w:type="dxa"/>
            <w:tcBorders/>
            <w:tcMar>
              <w:bottom w:w="0" w:type="dxa"/>
            </w:tcMar>
            <w:vAlign w:val="center"/>
          </w:tcPr>
          <w:p>
            <w:pPr>
              <w:pStyle w:val="TableContents"/>
              <w:bidi w:val="0"/>
              <w:spacing w:before="0" w:after="283"/>
              <w:jc w:val="center"/>
              <w:rPr/>
            </w:pPr>
            <w:r>
              <w:rPr/>
              <w:t> </w:t>
            </w:r>
          </w:p>
        </w:tc>
        <w:tc>
          <w:tcPr>
            <w:tcW w:w="828" w:type="dxa"/>
            <w:tcBorders/>
            <w:tcMar>
              <w:bottom w:w="0" w:type="dxa"/>
            </w:tcMar>
            <w:vAlign w:val="center"/>
          </w:tcPr>
          <w:p>
            <w:pPr>
              <w:pStyle w:val="TableContents"/>
              <w:bidi w:val="0"/>
              <w:spacing w:before="0" w:after="283"/>
              <w:jc w:val="center"/>
              <w:rPr/>
            </w:pPr>
            <w:hyperlink r:id="rId558">
              <w:r>
                <w:rPr>
                  <w:rStyle w:val="InternetLink"/>
                  <w:rFonts w:ascii="Times New Roman;Times;Serif" w:hAnsi="Times New Roman;Times;Serif"/>
                  <w:sz w:val="20"/>
                </w:rPr>
                <w:t>333-256127</w:t>
              </w:r>
            </w:hyperlink>
          </w:p>
        </w:tc>
        <w:tc>
          <w:tcPr>
            <w:tcW w:w="60" w:type="dxa"/>
            <w:tcBorders/>
            <w:tcMar>
              <w:bottom w:w="0" w:type="dxa"/>
            </w:tcMar>
            <w:vAlign w:val="center"/>
          </w:tcPr>
          <w:p>
            <w:pPr>
              <w:pStyle w:val="TableContents"/>
              <w:bidi w:val="0"/>
              <w:spacing w:before="0" w:after="283"/>
              <w:jc w:val="center"/>
              <w:rPr/>
            </w:pPr>
            <w:r>
              <w:rPr/>
              <w:t> </w:t>
            </w:r>
          </w:p>
        </w:tc>
        <w:tc>
          <w:tcPr>
            <w:tcW w:w="1398" w:type="dxa"/>
            <w:tcBorders/>
            <w:tcMar>
              <w:bottom w:w="0" w:type="dxa"/>
            </w:tcMar>
            <w:vAlign w:val="center"/>
          </w:tcPr>
          <w:p>
            <w:pPr>
              <w:pStyle w:val="TableContents"/>
              <w:bidi w:val="0"/>
              <w:spacing w:before="0" w:after="283"/>
              <w:jc w:val="center"/>
              <w:rPr/>
            </w:pPr>
            <w:hyperlink r:id="rId559">
              <w:r>
                <w:rPr>
                  <w:rStyle w:val="InternetLink"/>
                  <w:rFonts w:ascii="Times New Roman;Times;Serif" w:hAnsi="Times New Roman;Times;Serif"/>
                  <w:sz w:val="20"/>
                </w:rPr>
                <w:t>10.7</w:t>
              </w:r>
            </w:hyperlink>
          </w:p>
        </w:tc>
        <w:tc>
          <w:tcPr>
            <w:tcW w:w="60" w:type="dxa"/>
            <w:tcBorders/>
            <w:tcMar>
              <w:bottom w:w="0" w:type="dxa"/>
            </w:tcMar>
            <w:vAlign w:val="center"/>
          </w:tcPr>
          <w:p>
            <w:pPr>
              <w:pStyle w:val="TableContents"/>
              <w:bidi w:val="0"/>
              <w:spacing w:before="0" w:after="283"/>
              <w:jc w:val="center"/>
              <w:rPr/>
            </w:pPr>
            <w:r>
              <w:rPr/>
              <w:t> </w:t>
            </w:r>
          </w:p>
        </w:tc>
        <w:tc>
          <w:tcPr>
            <w:tcW w:w="608" w:type="dxa"/>
            <w:tcBorders/>
            <w:tcMar>
              <w:bottom w:w="0" w:type="dxa"/>
            </w:tcMar>
            <w:vAlign w:val="center"/>
          </w:tcPr>
          <w:p>
            <w:pPr>
              <w:pStyle w:val="TableContents"/>
              <w:bidi w:val="0"/>
              <w:spacing w:before="0" w:after="283"/>
              <w:jc w:val="center"/>
              <w:rPr/>
            </w:pPr>
            <w:hyperlink r:id="rId560">
              <w:r>
                <w:rPr>
                  <w:rStyle w:val="InternetLink"/>
                  <w:rFonts w:ascii="Times New Roman;Times;Serif" w:hAnsi="Times New Roman;Times;Serif"/>
                  <w:sz w:val="20"/>
                </w:rPr>
                <w:t>5/14/2021</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1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28"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98"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608"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left"/>
              <w:rPr/>
            </w:pPr>
            <w:hyperlink r:id="rId561">
              <w:r>
                <w:rPr>
                  <w:rStyle w:val="InternetLink"/>
                  <w:rFonts w:ascii="Times New Roman;Times;Serif" w:hAnsi="Times New Roman;Times;Serif"/>
                  <w:sz w:val="20"/>
                </w:rPr>
                <w:t>10.76#</w:t>
              </w:r>
            </w:hyperlink>
          </w:p>
        </w:tc>
        <w:tc>
          <w:tcPr>
            <w:tcW w:w="60" w:type="dxa"/>
            <w:tcBorders/>
            <w:tcMar>
              <w:bottom w:w="0" w:type="dxa"/>
            </w:tcMar>
            <w:vAlign w:val="center"/>
          </w:tcPr>
          <w:p>
            <w:pPr>
              <w:pStyle w:val="TableContents"/>
              <w:bidi w:val="0"/>
              <w:spacing w:before="0" w:after="283"/>
              <w:jc w:val="left"/>
              <w:rPr/>
            </w:pPr>
            <w:r>
              <w:rPr/>
              <w:t> </w:t>
            </w:r>
          </w:p>
        </w:tc>
        <w:tc>
          <w:tcPr>
            <w:tcW w:w="4811" w:type="dxa"/>
            <w:tcBorders/>
            <w:tcMar>
              <w:bottom w:w="0" w:type="dxa"/>
            </w:tcMar>
            <w:vAlign w:val="center"/>
          </w:tcPr>
          <w:p>
            <w:pPr>
              <w:pStyle w:val="TableContents"/>
              <w:bidi w:val="0"/>
              <w:spacing w:before="0" w:after="283"/>
              <w:jc w:val="left"/>
              <w:rPr/>
            </w:pPr>
            <w:hyperlink r:id="rId562">
              <w:r>
                <w:rPr>
                  <w:rStyle w:val="InternetLink"/>
                  <w:rFonts w:ascii="Times New Roman;Times;Serif" w:hAnsi="Times New Roman;Times;Serif"/>
                  <w:sz w:val="20"/>
                </w:rPr>
                <w:t>Form of Non-Statutory Stock Option Agreement under the SomaLogic, Inc. 2009 Equity Incentive Plan.</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r:id="rId563">
              <w:r>
                <w:rPr>
                  <w:rStyle w:val="InternetLink"/>
                  <w:rFonts w:ascii="Times New Roman;Times;Serif" w:hAnsi="Times New Roman;Times;Serif"/>
                  <w:sz w:val="20"/>
                </w:rPr>
                <w:t>S-4</w:t>
              </w:r>
            </w:hyperlink>
          </w:p>
        </w:tc>
        <w:tc>
          <w:tcPr>
            <w:tcW w:w="60" w:type="dxa"/>
            <w:tcBorders/>
            <w:tcMar>
              <w:bottom w:w="0" w:type="dxa"/>
            </w:tcMar>
            <w:vAlign w:val="center"/>
          </w:tcPr>
          <w:p>
            <w:pPr>
              <w:pStyle w:val="TableContents"/>
              <w:bidi w:val="0"/>
              <w:spacing w:before="0" w:after="283"/>
              <w:jc w:val="center"/>
              <w:rPr/>
            </w:pPr>
            <w:r>
              <w:rPr/>
              <w:t> </w:t>
            </w:r>
          </w:p>
        </w:tc>
        <w:tc>
          <w:tcPr>
            <w:tcW w:w="828" w:type="dxa"/>
            <w:tcBorders/>
            <w:tcMar>
              <w:bottom w:w="0" w:type="dxa"/>
            </w:tcMar>
            <w:vAlign w:val="center"/>
          </w:tcPr>
          <w:p>
            <w:pPr>
              <w:pStyle w:val="TableContents"/>
              <w:bidi w:val="0"/>
              <w:spacing w:before="0" w:after="283"/>
              <w:jc w:val="center"/>
              <w:rPr/>
            </w:pPr>
            <w:hyperlink r:id="rId564">
              <w:r>
                <w:rPr>
                  <w:rStyle w:val="InternetLink"/>
                  <w:rFonts w:ascii="Times New Roman;Times;Serif" w:hAnsi="Times New Roman;Times;Serif"/>
                  <w:sz w:val="20"/>
                </w:rPr>
                <w:t>333-256127</w:t>
              </w:r>
            </w:hyperlink>
          </w:p>
        </w:tc>
        <w:tc>
          <w:tcPr>
            <w:tcW w:w="60" w:type="dxa"/>
            <w:tcBorders/>
            <w:tcMar>
              <w:bottom w:w="0" w:type="dxa"/>
            </w:tcMar>
            <w:vAlign w:val="center"/>
          </w:tcPr>
          <w:p>
            <w:pPr>
              <w:pStyle w:val="TableContents"/>
              <w:bidi w:val="0"/>
              <w:spacing w:before="0" w:after="283"/>
              <w:jc w:val="center"/>
              <w:rPr/>
            </w:pPr>
            <w:r>
              <w:rPr/>
              <w:t> </w:t>
            </w:r>
          </w:p>
        </w:tc>
        <w:tc>
          <w:tcPr>
            <w:tcW w:w="1398" w:type="dxa"/>
            <w:tcBorders/>
            <w:tcMar>
              <w:bottom w:w="0" w:type="dxa"/>
            </w:tcMar>
            <w:vAlign w:val="center"/>
          </w:tcPr>
          <w:p>
            <w:pPr>
              <w:pStyle w:val="TableContents"/>
              <w:bidi w:val="0"/>
              <w:spacing w:before="0" w:after="283"/>
              <w:jc w:val="center"/>
              <w:rPr/>
            </w:pPr>
            <w:hyperlink r:id="rId565">
              <w:r>
                <w:rPr>
                  <w:rStyle w:val="InternetLink"/>
                  <w:rFonts w:ascii="Times New Roman;Times;Serif" w:hAnsi="Times New Roman;Times;Serif"/>
                  <w:sz w:val="20"/>
                </w:rPr>
                <w:t>10.8</w:t>
              </w:r>
            </w:hyperlink>
          </w:p>
        </w:tc>
        <w:tc>
          <w:tcPr>
            <w:tcW w:w="60" w:type="dxa"/>
            <w:tcBorders/>
            <w:tcMar>
              <w:bottom w:w="0" w:type="dxa"/>
            </w:tcMar>
            <w:vAlign w:val="center"/>
          </w:tcPr>
          <w:p>
            <w:pPr>
              <w:pStyle w:val="TableContents"/>
              <w:bidi w:val="0"/>
              <w:spacing w:before="0" w:after="283"/>
              <w:jc w:val="center"/>
              <w:rPr/>
            </w:pPr>
            <w:r>
              <w:rPr/>
              <w:t> </w:t>
            </w:r>
          </w:p>
        </w:tc>
        <w:tc>
          <w:tcPr>
            <w:tcW w:w="608" w:type="dxa"/>
            <w:tcBorders/>
            <w:tcMar>
              <w:bottom w:w="0" w:type="dxa"/>
            </w:tcMar>
            <w:vAlign w:val="center"/>
          </w:tcPr>
          <w:p>
            <w:pPr>
              <w:pStyle w:val="TableContents"/>
              <w:bidi w:val="0"/>
              <w:spacing w:before="0" w:after="283"/>
              <w:jc w:val="center"/>
              <w:rPr/>
            </w:pPr>
            <w:hyperlink r:id="rId566">
              <w:r>
                <w:rPr>
                  <w:rStyle w:val="InternetLink"/>
                  <w:rFonts w:ascii="Times New Roman;Times;Serif" w:hAnsi="Times New Roman;Times;Serif"/>
                  <w:sz w:val="20"/>
                </w:rPr>
                <w:t>5/14/2021</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1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28"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98"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608"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left"/>
              <w:rPr/>
            </w:pPr>
            <w:hyperlink r:id="rId567">
              <w:r>
                <w:rPr>
                  <w:rStyle w:val="InternetLink"/>
                  <w:rFonts w:ascii="Times New Roman;Times;Serif" w:hAnsi="Times New Roman;Times;Serif"/>
                  <w:sz w:val="20"/>
                </w:rPr>
                <w:t>10.77#</w:t>
              </w:r>
            </w:hyperlink>
          </w:p>
        </w:tc>
        <w:tc>
          <w:tcPr>
            <w:tcW w:w="60" w:type="dxa"/>
            <w:tcBorders/>
            <w:tcMar>
              <w:bottom w:w="0" w:type="dxa"/>
            </w:tcMar>
            <w:vAlign w:val="center"/>
          </w:tcPr>
          <w:p>
            <w:pPr>
              <w:pStyle w:val="TableContents"/>
              <w:bidi w:val="0"/>
              <w:spacing w:before="0" w:after="283"/>
              <w:jc w:val="left"/>
              <w:rPr/>
            </w:pPr>
            <w:r>
              <w:rPr/>
              <w:t> </w:t>
            </w:r>
          </w:p>
        </w:tc>
        <w:tc>
          <w:tcPr>
            <w:tcW w:w="4811" w:type="dxa"/>
            <w:tcBorders/>
            <w:tcMar>
              <w:bottom w:w="0" w:type="dxa"/>
            </w:tcMar>
            <w:vAlign w:val="center"/>
          </w:tcPr>
          <w:p>
            <w:pPr>
              <w:pStyle w:val="TableContents"/>
              <w:bidi w:val="0"/>
              <w:spacing w:before="0" w:after="283"/>
              <w:jc w:val="left"/>
              <w:rPr/>
            </w:pPr>
            <w:hyperlink r:id="rId568">
              <w:r>
                <w:rPr>
                  <w:rStyle w:val="InternetLink"/>
                  <w:rFonts w:ascii="Times New Roman;Times;Serif" w:hAnsi="Times New Roman;Times;Serif"/>
                  <w:sz w:val="20"/>
                </w:rPr>
                <w:t>Form of Incentive Stock Option Agreement under the SomaLogic, Inc. 2009 Equity Incentive Plan.</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r:id="rId569">
              <w:r>
                <w:rPr>
                  <w:rStyle w:val="InternetLink"/>
                  <w:rFonts w:ascii="Times New Roman;Times;Serif" w:hAnsi="Times New Roman;Times;Serif"/>
                  <w:sz w:val="20"/>
                </w:rPr>
                <w:t>S-4</w:t>
              </w:r>
            </w:hyperlink>
          </w:p>
        </w:tc>
        <w:tc>
          <w:tcPr>
            <w:tcW w:w="60" w:type="dxa"/>
            <w:tcBorders/>
            <w:tcMar>
              <w:bottom w:w="0" w:type="dxa"/>
            </w:tcMar>
            <w:vAlign w:val="center"/>
          </w:tcPr>
          <w:p>
            <w:pPr>
              <w:pStyle w:val="TableContents"/>
              <w:bidi w:val="0"/>
              <w:spacing w:before="0" w:after="283"/>
              <w:jc w:val="center"/>
              <w:rPr/>
            </w:pPr>
            <w:r>
              <w:rPr/>
              <w:t> </w:t>
            </w:r>
          </w:p>
        </w:tc>
        <w:tc>
          <w:tcPr>
            <w:tcW w:w="828" w:type="dxa"/>
            <w:tcBorders/>
            <w:tcMar>
              <w:bottom w:w="0" w:type="dxa"/>
            </w:tcMar>
            <w:vAlign w:val="center"/>
          </w:tcPr>
          <w:p>
            <w:pPr>
              <w:pStyle w:val="TableContents"/>
              <w:bidi w:val="0"/>
              <w:spacing w:before="0" w:after="283"/>
              <w:jc w:val="center"/>
              <w:rPr/>
            </w:pPr>
            <w:hyperlink r:id="rId570">
              <w:r>
                <w:rPr>
                  <w:rStyle w:val="InternetLink"/>
                  <w:rFonts w:ascii="Times New Roman;Times;Serif" w:hAnsi="Times New Roman;Times;Serif"/>
                  <w:sz w:val="20"/>
                </w:rPr>
                <w:t>333-256127</w:t>
              </w:r>
            </w:hyperlink>
          </w:p>
        </w:tc>
        <w:tc>
          <w:tcPr>
            <w:tcW w:w="60" w:type="dxa"/>
            <w:tcBorders/>
            <w:tcMar>
              <w:bottom w:w="0" w:type="dxa"/>
            </w:tcMar>
            <w:vAlign w:val="center"/>
          </w:tcPr>
          <w:p>
            <w:pPr>
              <w:pStyle w:val="TableContents"/>
              <w:bidi w:val="0"/>
              <w:spacing w:before="0" w:after="283"/>
              <w:jc w:val="center"/>
              <w:rPr/>
            </w:pPr>
            <w:r>
              <w:rPr/>
              <w:t> </w:t>
            </w:r>
          </w:p>
        </w:tc>
        <w:tc>
          <w:tcPr>
            <w:tcW w:w="1398" w:type="dxa"/>
            <w:tcBorders/>
            <w:tcMar>
              <w:bottom w:w="0" w:type="dxa"/>
            </w:tcMar>
            <w:vAlign w:val="center"/>
          </w:tcPr>
          <w:p>
            <w:pPr>
              <w:pStyle w:val="TableContents"/>
              <w:bidi w:val="0"/>
              <w:spacing w:before="0" w:after="283"/>
              <w:jc w:val="center"/>
              <w:rPr/>
            </w:pPr>
            <w:hyperlink r:id="rId571">
              <w:r>
                <w:rPr>
                  <w:rStyle w:val="InternetLink"/>
                  <w:rFonts w:ascii="Times New Roman;Times;Serif" w:hAnsi="Times New Roman;Times;Serif"/>
                  <w:sz w:val="20"/>
                </w:rPr>
                <w:t>10.9</w:t>
              </w:r>
            </w:hyperlink>
          </w:p>
        </w:tc>
        <w:tc>
          <w:tcPr>
            <w:tcW w:w="60" w:type="dxa"/>
            <w:tcBorders/>
            <w:tcMar>
              <w:bottom w:w="0" w:type="dxa"/>
            </w:tcMar>
            <w:vAlign w:val="center"/>
          </w:tcPr>
          <w:p>
            <w:pPr>
              <w:pStyle w:val="TableContents"/>
              <w:bidi w:val="0"/>
              <w:spacing w:before="0" w:after="283"/>
              <w:jc w:val="center"/>
              <w:rPr/>
            </w:pPr>
            <w:r>
              <w:rPr/>
              <w:t> </w:t>
            </w:r>
          </w:p>
        </w:tc>
        <w:tc>
          <w:tcPr>
            <w:tcW w:w="608" w:type="dxa"/>
            <w:tcBorders/>
            <w:tcMar>
              <w:bottom w:w="0" w:type="dxa"/>
            </w:tcMar>
            <w:vAlign w:val="center"/>
          </w:tcPr>
          <w:p>
            <w:pPr>
              <w:pStyle w:val="TableContents"/>
              <w:bidi w:val="0"/>
              <w:spacing w:before="0" w:after="283"/>
              <w:jc w:val="center"/>
              <w:rPr/>
            </w:pPr>
            <w:hyperlink r:id="rId572">
              <w:r>
                <w:rPr>
                  <w:rStyle w:val="InternetLink"/>
                  <w:rFonts w:ascii="Times New Roman;Times;Serif" w:hAnsi="Times New Roman;Times;Serif"/>
                  <w:sz w:val="20"/>
                </w:rPr>
                <w:t>5/14/2021</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1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28"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98"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608"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left"/>
              <w:rPr/>
            </w:pPr>
            <w:hyperlink r:id="rId573">
              <w:r>
                <w:rPr>
                  <w:rStyle w:val="InternetLink"/>
                  <w:rFonts w:ascii="Times New Roman;Times;Serif" w:hAnsi="Times New Roman;Times;Serif"/>
                  <w:sz w:val="20"/>
                </w:rPr>
                <w:t>10.78#</w:t>
              </w:r>
            </w:hyperlink>
          </w:p>
        </w:tc>
        <w:tc>
          <w:tcPr>
            <w:tcW w:w="60" w:type="dxa"/>
            <w:tcBorders/>
            <w:tcMar>
              <w:bottom w:w="0" w:type="dxa"/>
            </w:tcMar>
            <w:vAlign w:val="center"/>
          </w:tcPr>
          <w:p>
            <w:pPr>
              <w:pStyle w:val="TableContents"/>
              <w:bidi w:val="0"/>
              <w:spacing w:before="0" w:after="283"/>
              <w:jc w:val="left"/>
              <w:rPr/>
            </w:pPr>
            <w:r>
              <w:rPr/>
              <w:t> </w:t>
            </w:r>
          </w:p>
        </w:tc>
        <w:tc>
          <w:tcPr>
            <w:tcW w:w="4811" w:type="dxa"/>
            <w:tcBorders/>
            <w:tcMar>
              <w:bottom w:w="0" w:type="dxa"/>
            </w:tcMar>
            <w:vAlign w:val="center"/>
          </w:tcPr>
          <w:p>
            <w:pPr>
              <w:pStyle w:val="TableContents"/>
              <w:bidi w:val="0"/>
              <w:spacing w:before="0" w:after="283"/>
              <w:jc w:val="left"/>
              <w:rPr/>
            </w:pPr>
            <w:hyperlink r:id="rId574">
              <w:r>
                <w:rPr>
                  <w:rStyle w:val="InternetLink"/>
                  <w:rFonts w:ascii="Times New Roman;Times;Serif" w:hAnsi="Times New Roman;Times;Serif"/>
                  <w:sz w:val="20"/>
                </w:rPr>
                <w:t>SomaLogic, Inc. 2017 Equity Incentive Plan.</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r:id="rId575">
              <w:r>
                <w:rPr>
                  <w:rStyle w:val="InternetLink"/>
                  <w:rFonts w:ascii="Times New Roman;Times;Serif" w:hAnsi="Times New Roman;Times;Serif"/>
                  <w:sz w:val="20"/>
                </w:rPr>
                <w:t>S-4</w:t>
              </w:r>
            </w:hyperlink>
          </w:p>
        </w:tc>
        <w:tc>
          <w:tcPr>
            <w:tcW w:w="60" w:type="dxa"/>
            <w:tcBorders/>
            <w:tcMar>
              <w:bottom w:w="0" w:type="dxa"/>
            </w:tcMar>
            <w:vAlign w:val="center"/>
          </w:tcPr>
          <w:p>
            <w:pPr>
              <w:pStyle w:val="TableContents"/>
              <w:bidi w:val="0"/>
              <w:spacing w:before="0" w:after="283"/>
              <w:jc w:val="center"/>
              <w:rPr/>
            </w:pPr>
            <w:r>
              <w:rPr/>
              <w:t> </w:t>
            </w:r>
          </w:p>
        </w:tc>
        <w:tc>
          <w:tcPr>
            <w:tcW w:w="828" w:type="dxa"/>
            <w:tcBorders/>
            <w:tcMar>
              <w:bottom w:w="0" w:type="dxa"/>
            </w:tcMar>
            <w:vAlign w:val="center"/>
          </w:tcPr>
          <w:p>
            <w:pPr>
              <w:pStyle w:val="TableContents"/>
              <w:bidi w:val="0"/>
              <w:spacing w:before="0" w:after="283"/>
              <w:jc w:val="center"/>
              <w:rPr/>
            </w:pPr>
            <w:hyperlink r:id="rId576">
              <w:r>
                <w:rPr>
                  <w:rStyle w:val="InternetLink"/>
                  <w:rFonts w:ascii="Times New Roman;Times;Serif" w:hAnsi="Times New Roman;Times;Serif"/>
                  <w:sz w:val="20"/>
                </w:rPr>
                <w:t>333-256127</w:t>
              </w:r>
            </w:hyperlink>
          </w:p>
        </w:tc>
        <w:tc>
          <w:tcPr>
            <w:tcW w:w="60" w:type="dxa"/>
            <w:tcBorders/>
            <w:tcMar>
              <w:bottom w:w="0" w:type="dxa"/>
            </w:tcMar>
            <w:vAlign w:val="center"/>
          </w:tcPr>
          <w:p>
            <w:pPr>
              <w:pStyle w:val="TableContents"/>
              <w:bidi w:val="0"/>
              <w:spacing w:before="0" w:after="283"/>
              <w:jc w:val="center"/>
              <w:rPr/>
            </w:pPr>
            <w:r>
              <w:rPr/>
              <w:t> </w:t>
            </w:r>
          </w:p>
        </w:tc>
        <w:tc>
          <w:tcPr>
            <w:tcW w:w="1398" w:type="dxa"/>
            <w:tcBorders/>
            <w:tcMar>
              <w:bottom w:w="0" w:type="dxa"/>
            </w:tcMar>
            <w:vAlign w:val="center"/>
          </w:tcPr>
          <w:p>
            <w:pPr>
              <w:pStyle w:val="TableContents"/>
              <w:bidi w:val="0"/>
              <w:spacing w:before="0" w:after="283"/>
              <w:jc w:val="center"/>
              <w:rPr/>
            </w:pPr>
            <w:hyperlink r:id="rId577">
              <w:r>
                <w:rPr>
                  <w:rStyle w:val="InternetLink"/>
                  <w:rFonts w:ascii="Times New Roman;Times;Serif" w:hAnsi="Times New Roman;Times;Serif"/>
                  <w:sz w:val="20"/>
                </w:rPr>
                <w:t>10.10</w:t>
              </w:r>
            </w:hyperlink>
          </w:p>
        </w:tc>
        <w:tc>
          <w:tcPr>
            <w:tcW w:w="60" w:type="dxa"/>
            <w:tcBorders/>
            <w:tcMar>
              <w:bottom w:w="0" w:type="dxa"/>
            </w:tcMar>
            <w:vAlign w:val="center"/>
          </w:tcPr>
          <w:p>
            <w:pPr>
              <w:pStyle w:val="TableContents"/>
              <w:bidi w:val="0"/>
              <w:spacing w:before="0" w:after="283"/>
              <w:jc w:val="center"/>
              <w:rPr/>
            </w:pPr>
            <w:r>
              <w:rPr/>
              <w:t> </w:t>
            </w:r>
          </w:p>
        </w:tc>
        <w:tc>
          <w:tcPr>
            <w:tcW w:w="608" w:type="dxa"/>
            <w:tcBorders/>
            <w:tcMar>
              <w:bottom w:w="0" w:type="dxa"/>
            </w:tcMar>
            <w:vAlign w:val="center"/>
          </w:tcPr>
          <w:p>
            <w:pPr>
              <w:pStyle w:val="TableContents"/>
              <w:bidi w:val="0"/>
              <w:spacing w:before="0" w:after="283"/>
              <w:jc w:val="center"/>
              <w:rPr/>
            </w:pPr>
            <w:hyperlink r:id="rId578">
              <w:r>
                <w:rPr>
                  <w:rStyle w:val="InternetLink"/>
                  <w:rFonts w:ascii="Times New Roman;Times;Serif" w:hAnsi="Times New Roman;Times;Serif"/>
                  <w:sz w:val="20"/>
                </w:rPr>
                <w:t>5/14/2021</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1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28"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98"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608"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left"/>
              <w:rPr/>
            </w:pPr>
            <w:hyperlink r:id="rId579">
              <w:r>
                <w:rPr>
                  <w:rStyle w:val="InternetLink"/>
                  <w:rFonts w:ascii="Times New Roman;Times;Serif" w:hAnsi="Times New Roman;Times;Serif"/>
                  <w:sz w:val="20"/>
                </w:rPr>
                <w:t>10.79#</w:t>
              </w:r>
            </w:hyperlink>
          </w:p>
        </w:tc>
        <w:tc>
          <w:tcPr>
            <w:tcW w:w="60" w:type="dxa"/>
            <w:tcBorders/>
            <w:tcMar>
              <w:bottom w:w="0" w:type="dxa"/>
            </w:tcMar>
            <w:vAlign w:val="center"/>
          </w:tcPr>
          <w:p>
            <w:pPr>
              <w:pStyle w:val="TableContents"/>
              <w:bidi w:val="0"/>
              <w:spacing w:before="0" w:after="283"/>
              <w:jc w:val="left"/>
              <w:rPr/>
            </w:pPr>
            <w:r>
              <w:rPr/>
              <w:t> </w:t>
            </w:r>
          </w:p>
        </w:tc>
        <w:tc>
          <w:tcPr>
            <w:tcW w:w="4811" w:type="dxa"/>
            <w:tcBorders/>
            <w:tcMar>
              <w:bottom w:w="0" w:type="dxa"/>
            </w:tcMar>
            <w:vAlign w:val="center"/>
          </w:tcPr>
          <w:p>
            <w:pPr>
              <w:pStyle w:val="TableContents"/>
              <w:bidi w:val="0"/>
              <w:spacing w:before="0" w:after="283"/>
              <w:jc w:val="left"/>
              <w:rPr/>
            </w:pPr>
            <w:hyperlink r:id="rId580">
              <w:r>
                <w:rPr>
                  <w:rStyle w:val="InternetLink"/>
                  <w:rFonts w:ascii="Times New Roman;Times;Serif" w:hAnsi="Times New Roman;Times;Serif"/>
                  <w:sz w:val="20"/>
                </w:rPr>
                <w:t>Form of Option Agreement (Incentive Stock Option or Non-statutory Stock Option) under the SomaLogic, Inc. 2017 Equity Incentive Plan.</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r:id="rId581">
              <w:r>
                <w:rPr>
                  <w:rStyle w:val="InternetLink"/>
                  <w:rFonts w:ascii="Times New Roman;Times;Serif" w:hAnsi="Times New Roman;Times;Serif"/>
                  <w:sz w:val="20"/>
                </w:rPr>
                <w:t>S-4</w:t>
              </w:r>
            </w:hyperlink>
          </w:p>
        </w:tc>
        <w:tc>
          <w:tcPr>
            <w:tcW w:w="60" w:type="dxa"/>
            <w:tcBorders/>
            <w:tcMar>
              <w:bottom w:w="0" w:type="dxa"/>
            </w:tcMar>
            <w:vAlign w:val="center"/>
          </w:tcPr>
          <w:p>
            <w:pPr>
              <w:pStyle w:val="TableContents"/>
              <w:bidi w:val="0"/>
              <w:spacing w:before="0" w:after="283"/>
              <w:jc w:val="center"/>
              <w:rPr/>
            </w:pPr>
            <w:r>
              <w:rPr/>
              <w:t> </w:t>
            </w:r>
          </w:p>
        </w:tc>
        <w:tc>
          <w:tcPr>
            <w:tcW w:w="828" w:type="dxa"/>
            <w:tcBorders/>
            <w:tcMar>
              <w:bottom w:w="0" w:type="dxa"/>
            </w:tcMar>
            <w:vAlign w:val="center"/>
          </w:tcPr>
          <w:p>
            <w:pPr>
              <w:pStyle w:val="TableContents"/>
              <w:bidi w:val="0"/>
              <w:spacing w:before="0" w:after="283"/>
              <w:jc w:val="center"/>
              <w:rPr/>
            </w:pPr>
            <w:hyperlink r:id="rId582">
              <w:r>
                <w:rPr>
                  <w:rStyle w:val="InternetLink"/>
                  <w:rFonts w:ascii="Times New Roman;Times;Serif" w:hAnsi="Times New Roman;Times;Serif"/>
                  <w:sz w:val="20"/>
                </w:rPr>
                <w:t>333-256127</w:t>
              </w:r>
            </w:hyperlink>
          </w:p>
        </w:tc>
        <w:tc>
          <w:tcPr>
            <w:tcW w:w="60" w:type="dxa"/>
            <w:tcBorders/>
            <w:tcMar>
              <w:bottom w:w="0" w:type="dxa"/>
            </w:tcMar>
            <w:vAlign w:val="center"/>
          </w:tcPr>
          <w:p>
            <w:pPr>
              <w:pStyle w:val="TableContents"/>
              <w:bidi w:val="0"/>
              <w:spacing w:before="0" w:after="283"/>
              <w:jc w:val="center"/>
              <w:rPr/>
            </w:pPr>
            <w:r>
              <w:rPr/>
              <w:t> </w:t>
            </w:r>
          </w:p>
        </w:tc>
        <w:tc>
          <w:tcPr>
            <w:tcW w:w="1398" w:type="dxa"/>
            <w:tcBorders/>
            <w:tcMar>
              <w:bottom w:w="0" w:type="dxa"/>
            </w:tcMar>
            <w:vAlign w:val="center"/>
          </w:tcPr>
          <w:p>
            <w:pPr>
              <w:pStyle w:val="TableContents"/>
              <w:bidi w:val="0"/>
              <w:spacing w:before="0" w:after="283"/>
              <w:jc w:val="center"/>
              <w:rPr/>
            </w:pPr>
            <w:hyperlink r:id="rId583">
              <w:r>
                <w:rPr>
                  <w:rStyle w:val="InternetLink"/>
                  <w:rFonts w:ascii="Times New Roman;Times;Serif" w:hAnsi="Times New Roman;Times;Serif"/>
                  <w:sz w:val="20"/>
                </w:rPr>
                <w:t>10.11</w:t>
              </w:r>
            </w:hyperlink>
          </w:p>
        </w:tc>
        <w:tc>
          <w:tcPr>
            <w:tcW w:w="60" w:type="dxa"/>
            <w:tcBorders/>
            <w:tcMar>
              <w:bottom w:w="0" w:type="dxa"/>
            </w:tcMar>
            <w:vAlign w:val="center"/>
          </w:tcPr>
          <w:p>
            <w:pPr>
              <w:pStyle w:val="TableContents"/>
              <w:bidi w:val="0"/>
              <w:spacing w:before="0" w:after="283"/>
              <w:jc w:val="center"/>
              <w:rPr/>
            </w:pPr>
            <w:r>
              <w:rPr/>
              <w:t> </w:t>
            </w:r>
          </w:p>
        </w:tc>
        <w:tc>
          <w:tcPr>
            <w:tcW w:w="608" w:type="dxa"/>
            <w:tcBorders/>
            <w:tcMar>
              <w:bottom w:w="0" w:type="dxa"/>
            </w:tcMar>
            <w:vAlign w:val="center"/>
          </w:tcPr>
          <w:p>
            <w:pPr>
              <w:pStyle w:val="TableContents"/>
              <w:bidi w:val="0"/>
              <w:spacing w:before="0" w:after="283"/>
              <w:jc w:val="center"/>
              <w:rPr/>
            </w:pPr>
            <w:hyperlink r:id="rId584">
              <w:r>
                <w:rPr>
                  <w:rStyle w:val="InternetLink"/>
                  <w:rFonts w:ascii="Times New Roman;Times;Serif" w:hAnsi="Times New Roman;Times;Serif"/>
                  <w:sz w:val="20"/>
                </w:rPr>
                <w:t>5/14/2021</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1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28"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98"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608"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left"/>
              <w:rPr/>
            </w:pPr>
            <w:hyperlink r:id="rId585">
              <w:r>
                <w:rPr>
                  <w:rStyle w:val="InternetLink"/>
                  <w:rFonts w:ascii="Times New Roman;Times;Serif" w:hAnsi="Times New Roman;Times;Serif"/>
                  <w:sz w:val="20"/>
                </w:rPr>
                <w:t>10.80#</w:t>
              </w:r>
            </w:hyperlink>
          </w:p>
        </w:tc>
        <w:tc>
          <w:tcPr>
            <w:tcW w:w="60" w:type="dxa"/>
            <w:tcBorders/>
            <w:tcMar>
              <w:bottom w:w="0" w:type="dxa"/>
            </w:tcMar>
            <w:vAlign w:val="center"/>
          </w:tcPr>
          <w:p>
            <w:pPr>
              <w:pStyle w:val="TableContents"/>
              <w:bidi w:val="0"/>
              <w:spacing w:before="0" w:after="283"/>
              <w:jc w:val="left"/>
              <w:rPr/>
            </w:pPr>
            <w:r>
              <w:rPr/>
              <w:t> </w:t>
            </w:r>
          </w:p>
        </w:tc>
        <w:tc>
          <w:tcPr>
            <w:tcW w:w="4811" w:type="dxa"/>
            <w:tcBorders/>
            <w:tcMar>
              <w:bottom w:w="0" w:type="dxa"/>
            </w:tcMar>
            <w:vAlign w:val="center"/>
          </w:tcPr>
          <w:p>
            <w:pPr>
              <w:pStyle w:val="TableContents"/>
              <w:bidi w:val="0"/>
              <w:spacing w:before="0" w:after="283"/>
              <w:jc w:val="left"/>
              <w:rPr/>
            </w:pPr>
            <w:hyperlink r:id="rId586">
              <w:r>
                <w:rPr>
                  <w:rStyle w:val="InternetLink"/>
                  <w:rFonts w:ascii="Times New Roman;Times;Serif" w:hAnsi="Times New Roman;Times;Serif"/>
                  <w:sz w:val="20"/>
                </w:rPr>
                <w:t>SomaLogic, Inc. 2021 Omnibus Incentive Plan.</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r:id="rId587">
              <w:r>
                <w:rPr>
                  <w:rStyle w:val="InternetLink"/>
                  <w:rFonts w:ascii="Times New Roman;Times;Serif" w:hAnsi="Times New Roman;Times;Serif"/>
                  <w:sz w:val="20"/>
                </w:rPr>
                <w:t>S-4/A</w:t>
              </w:r>
            </w:hyperlink>
          </w:p>
        </w:tc>
        <w:tc>
          <w:tcPr>
            <w:tcW w:w="60" w:type="dxa"/>
            <w:tcBorders/>
            <w:tcMar>
              <w:bottom w:w="0" w:type="dxa"/>
            </w:tcMar>
            <w:vAlign w:val="center"/>
          </w:tcPr>
          <w:p>
            <w:pPr>
              <w:pStyle w:val="TableContents"/>
              <w:bidi w:val="0"/>
              <w:spacing w:before="0" w:after="283"/>
              <w:jc w:val="center"/>
              <w:rPr/>
            </w:pPr>
            <w:r>
              <w:rPr/>
              <w:t> </w:t>
            </w:r>
          </w:p>
        </w:tc>
        <w:tc>
          <w:tcPr>
            <w:tcW w:w="828" w:type="dxa"/>
            <w:tcBorders/>
            <w:tcMar>
              <w:bottom w:w="0" w:type="dxa"/>
            </w:tcMar>
            <w:vAlign w:val="center"/>
          </w:tcPr>
          <w:p>
            <w:pPr>
              <w:pStyle w:val="TableContents"/>
              <w:bidi w:val="0"/>
              <w:spacing w:before="0" w:after="283"/>
              <w:jc w:val="center"/>
              <w:rPr/>
            </w:pPr>
            <w:hyperlink r:id="rId588">
              <w:r>
                <w:rPr>
                  <w:rStyle w:val="InternetLink"/>
                  <w:rFonts w:ascii="Times New Roman;Times;Serif" w:hAnsi="Times New Roman;Times;Serif"/>
                  <w:sz w:val="20"/>
                </w:rPr>
                <w:t>333-256127</w:t>
              </w:r>
            </w:hyperlink>
          </w:p>
        </w:tc>
        <w:tc>
          <w:tcPr>
            <w:tcW w:w="60" w:type="dxa"/>
            <w:tcBorders/>
            <w:tcMar>
              <w:bottom w:w="0" w:type="dxa"/>
            </w:tcMar>
            <w:vAlign w:val="center"/>
          </w:tcPr>
          <w:p>
            <w:pPr>
              <w:pStyle w:val="TableContents"/>
              <w:bidi w:val="0"/>
              <w:spacing w:before="0" w:after="283"/>
              <w:jc w:val="center"/>
              <w:rPr/>
            </w:pPr>
            <w:r>
              <w:rPr/>
              <w:t> </w:t>
            </w:r>
          </w:p>
        </w:tc>
        <w:tc>
          <w:tcPr>
            <w:tcW w:w="1398" w:type="dxa"/>
            <w:tcBorders/>
            <w:tcMar>
              <w:bottom w:w="0" w:type="dxa"/>
            </w:tcMar>
            <w:vAlign w:val="center"/>
          </w:tcPr>
          <w:p>
            <w:pPr>
              <w:pStyle w:val="TableContents"/>
              <w:bidi w:val="0"/>
              <w:spacing w:before="0" w:after="283"/>
              <w:jc w:val="center"/>
              <w:rPr/>
            </w:pPr>
            <w:hyperlink r:id="rId589">
              <w:r>
                <w:rPr>
                  <w:rStyle w:val="InternetLink"/>
                  <w:rFonts w:ascii="Times New Roman;Times;Serif" w:hAnsi="Times New Roman;Times;Serif"/>
                  <w:sz w:val="20"/>
                </w:rPr>
                <w:t>10.1</w:t>
              </w:r>
            </w:hyperlink>
          </w:p>
        </w:tc>
        <w:tc>
          <w:tcPr>
            <w:tcW w:w="60" w:type="dxa"/>
            <w:tcBorders/>
            <w:tcMar>
              <w:bottom w:w="0" w:type="dxa"/>
            </w:tcMar>
            <w:vAlign w:val="center"/>
          </w:tcPr>
          <w:p>
            <w:pPr>
              <w:pStyle w:val="TableContents"/>
              <w:bidi w:val="0"/>
              <w:spacing w:before="0" w:after="283"/>
              <w:jc w:val="center"/>
              <w:rPr/>
            </w:pPr>
            <w:r>
              <w:rPr/>
              <w:t> </w:t>
            </w:r>
          </w:p>
        </w:tc>
        <w:tc>
          <w:tcPr>
            <w:tcW w:w="608" w:type="dxa"/>
            <w:tcBorders/>
            <w:tcMar>
              <w:bottom w:w="0" w:type="dxa"/>
            </w:tcMar>
            <w:vAlign w:val="center"/>
          </w:tcPr>
          <w:p>
            <w:pPr>
              <w:pStyle w:val="TableContents"/>
              <w:bidi w:val="0"/>
              <w:spacing w:before="0" w:after="283"/>
              <w:jc w:val="center"/>
              <w:rPr/>
            </w:pPr>
            <w:hyperlink r:id="rId590">
              <w:r>
                <w:rPr>
                  <w:rStyle w:val="InternetLink"/>
                  <w:rFonts w:ascii="Times New Roman;Times;Serif" w:hAnsi="Times New Roman;Times;Serif"/>
                  <w:sz w:val="20"/>
                </w:rPr>
                <w:t>8/5/2021</w:t>
              </w:r>
            </w:hyperlink>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32</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28" w:type="dxa"/>
          <w:right w:w="0" w:type="dxa"/>
        </w:tblCellMar>
      </w:tblPr>
      <w:tblGrid>
        <w:gridCol w:w="890"/>
        <w:gridCol w:w="60"/>
        <w:gridCol w:w="4861"/>
        <w:gridCol w:w="60"/>
        <w:gridCol w:w="1370"/>
        <w:gridCol w:w="60"/>
        <w:gridCol w:w="807"/>
        <w:gridCol w:w="60"/>
        <w:gridCol w:w="1393"/>
        <w:gridCol w:w="60"/>
        <w:gridCol w:w="584"/>
      </w:tblGrid>
      <w:tr>
        <w:trPr/>
        <w:tc>
          <w:tcPr>
            <w:tcW w:w="890" w:type="dxa"/>
            <w:tcBorders>
              <w:bottom w:val="single" w:sz="8" w:space="0" w:color="000000"/>
            </w:tcBorders>
            <w:vAlign w:val="center"/>
          </w:tcPr>
          <w:p>
            <w:pPr>
              <w:pStyle w:val="TableContents"/>
              <w:bidi w:val="0"/>
              <w:spacing w:before="0" w:after="283"/>
              <w:jc w:val="left"/>
              <w:rPr>
                <w:b/>
              </w:rPr>
            </w:pPr>
            <w:r>
              <w:rPr>
                <w:b/>
              </w:rPr>
              <w:t xml:space="preserve">Exhibit </w:t>
              <w:br/>
              <w:t>Number</w:t>
            </w:r>
          </w:p>
        </w:tc>
        <w:tc>
          <w:tcPr>
            <w:tcW w:w="60" w:type="dxa"/>
            <w:tcBorders/>
            <w:tcMar>
              <w:bottom w:w="0" w:type="dxa"/>
            </w:tcMar>
            <w:vAlign w:val="center"/>
          </w:tcPr>
          <w:p>
            <w:pPr>
              <w:pStyle w:val="TableContents"/>
              <w:bidi w:val="0"/>
              <w:spacing w:before="0" w:after="283"/>
              <w:jc w:val="left"/>
              <w:rPr/>
            </w:pPr>
            <w:r>
              <w:rPr/>
              <w:t> </w:t>
            </w:r>
          </w:p>
        </w:tc>
        <w:tc>
          <w:tcPr>
            <w:tcW w:w="4861"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c>
          <w:tcPr>
            <w:tcW w:w="60" w:type="dxa"/>
            <w:tcBorders/>
            <w:tcMar>
              <w:bottom w:w="0" w:type="dxa"/>
            </w:tcMar>
            <w:vAlign w:val="center"/>
          </w:tcPr>
          <w:p>
            <w:pPr>
              <w:pStyle w:val="TableContents"/>
              <w:bidi w:val="0"/>
              <w:spacing w:before="0" w:after="283"/>
              <w:jc w:val="left"/>
              <w:rPr/>
            </w:pPr>
            <w:r>
              <w:rPr/>
              <w:t> </w:t>
            </w:r>
          </w:p>
        </w:tc>
        <w:tc>
          <w:tcPr>
            <w:tcW w:w="1370" w:type="dxa"/>
            <w:tcBorders>
              <w:bottom w:val="single" w:sz="8" w:space="0" w:color="000000"/>
            </w:tcBorders>
            <w:vAlign w:val="center"/>
          </w:tcPr>
          <w:p>
            <w:pPr>
              <w:pStyle w:val="TableContents"/>
              <w:bidi w:val="0"/>
              <w:spacing w:before="0" w:after="283"/>
              <w:jc w:val="center"/>
              <w:rPr>
                <w:b/>
              </w:rPr>
            </w:pPr>
            <w:r>
              <w:rPr>
                <w:b/>
              </w:rPr>
              <w:t>Incorporated</w:t>
              <w:br/>
              <w:t>by Reference</w:t>
              <w:br/>
              <w:t>From Form</w:t>
            </w:r>
          </w:p>
        </w:tc>
        <w:tc>
          <w:tcPr>
            <w:tcW w:w="60" w:type="dxa"/>
            <w:tcBorders/>
            <w:tcMar>
              <w:bottom w:w="0" w:type="dxa"/>
            </w:tcMar>
            <w:vAlign w:val="center"/>
          </w:tcPr>
          <w:p>
            <w:pPr>
              <w:pStyle w:val="TableContents"/>
              <w:bidi w:val="0"/>
              <w:spacing w:before="0" w:after="283"/>
              <w:jc w:val="center"/>
              <w:rPr/>
            </w:pPr>
            <w:r>
              <w:rPr/>
              <w:t> </w:t>
            </w:r>
          </w:p>
        </w:tc>
        <w:tc>
          <w:tcPr>
            <w:tcW w:w="807"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File Number</w:t>
            </w:r>
          </w:p>
        </w:tc>
        <w:tc>
          <w:tcPr>
            <w:tcW w:w="60" w:type="dxa"/>
            <w:tcBorders/>
            <w:tcMar>
              <w:bottom w:w="0" w:type="dxa"/>
            </w:tcMar>
            <w:vAlign w:val="center"/>
          </w:tcPr>
          <w:p>
            <w:pPr>
              <w:pStyle w:val="TableContents"/>
              <w:bidi w:val="0"/>
              <w:spacing w:before="0" w:after="283"/>
              <w:jc w:val="left"/>
              <w:rPr/>
            </w:pPr>
            <w:r>
              <w:rPr/>
              <w:t> </w:t>
            </w:r>
          </w:p>
        </w:tc>
        <w:tc>
          <w:tcPr>
            <w:tcW w:w="1393" w:type="dxa"/>
            <w:tcBorders>
              <w:bottom w:val="single" w:sz="8" w:space="0" w:color="000000"/>
            </w:tcBorders>
            <w:vAlign w:val="center"/>
          </w:tcPr>
          <w:p>
            <w:pPr>
              <w:pStyle w:val="TableContents"/>
              <w:bidi w:val="0"/>
              <w:spacing w:before="0" w:after="283"/>
              <w:jc w:val="center"/>
              <w:rPr/>
            </w:pPr>
            <w:r>
              <w:rPr>
                <w:b/>
              </w:rPr>
              <w:t xml:space="preserve">Incorporated </w:t>
              <w:br/>
              <w:t>by Reference</w:t>
            </w:r>
            <w:r>
              <w:rPr/>
              <w:t xml:space="preserve"> </w:t>
              <w:br/>
            </w:r>
            <w:r>
              <w:rPr>
                <w:b/>
              </w:rPr>
              <w:t>From Exhibit</w:t>
            </w:r>
            <w:r>
              <w:rPr/>
              <w:t xml:space="preserve"> </w:t>
              <w:br/>
            </w:r>
            <w:r>
              <w:rPr>
                <w:b/>
              </w:rPr>
              <w:t>Number</w:t>
            </w:r>
          </w:p>
        </w:tc>
        <w:tc>
          <w:tcPr>
            <w:tcW w:w="60" w:type="dxa"/>
            <w:tcBorders/>
            <w:tcMar>
              <w:bottom w:w="0" w:type="dxa"/>
            </w:tcMar>
            <w:vAlign w:val="center"/>
          </w:tcPr>
          <w:p>
            <w:pPr>
              <w:pStyle w:val="TableContents"/>
              <w:bidi w:val="0"/>
              <w:spacing w:before="0" w:after="283"/>
              <w:jc w:val="left"/>
              <w:rPr/>
            </w:pPr>
            <w:r>
              <w:rPr/>
              <w:t> </w:t>
            </w:r>
          </w:p>
        </w:tc>
        <w:tc>
          <w:tcPr>
            <w:tcW w:w="584"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Date Filed</w:t>
            </w:r>
          </w:p>
        </w:tc>
      </w:tr>
      <w:tr>
        <w:trPr/>
        <w:tc>
          <w:tcPr>
            <w:tcW w:w="890" w:type="dxa"/>
            <w:tcBorders/>
            <w:tcMar>
              <w:bottom w:w="0" w:type="dxa"/>
            </w:tcMar>
            <w:vAlign w:val="center"/>
          </w:tcPr>
          <w:p>
            <w:pPr>
              <w:pStyle w:val="TableContents"/>
              <w:bidi w:val="0"/>
              <w:spacing w:before="0" w:after="283"/>
              <w:jc w:val="left"/>
              <w:rPr/>
            </w:pPr>
            <w:hyperlink r:id="rId591">
              <w:r>
                <w:rPr>
                  <w:rStyle w:val="InternetLink"/>
                  <w:rFonts w:ascii="Times New Roman;Times;Serif" w:hAnsi="Times New Roman;Times;Serif"/>
                  <w:sz w:val="20"/>
                </w:rPr>
                <w:t>10.81#</w:t>
              </w:r>
            </w:hyperlink>
          </w:p>
        </w:tc>
        <w:tc>
          <w:tcPr>
            <w:tcW w:w="60" w:type="dxa"/>
            <w:tcBorders/>
            <w:tcMar>
              <w:bottom w:w="0" w:type="dxa"/>
            </w:tcMar>
            <w:vAlign w:val="center"/>
          </w:tcPr>
          <w:p>
            <w:pPr>
              <w:pStyle w:val="TableContents"/>
              <w:bidi w:val="0"/>
              <w:spacing w:before="0" w:after="283"/>
              <w:jc w:val="left"/>
              <w:rPr/>
            </w:pPr>
            <w:r>
              <w:rPr/>
              <w:t> </w:t>
            </w:r>
          </w:p>
        </w:tc>
        <w:tc>
          <w:tcPr>
            <w:tcW w:w="4861" w:type="dxa"/>
            <w:tcBorders/>
            <w:tcMar>
              <w:bottom w:w="0" w:type="dxa"/>
            </w:tcMar>
            <w:vAlign w:val="center"/>
          </w:tcPr>
          <w:p>
            <w:pPr>
              <w:pStyle w:val="TableContents"/>
              <w:bidi w:val="0"/>
              <w:spacing w:before="0" w:after="283"/>
              <w:jc w:val="left"/>
              <w:rPr/>
            </w:pPr>
            <w:hyperlink r:id="rId592">
              <w:r>
                <w:rPr>
                  <w:rStyle w:val="InternetLink"/>
                  <w:rFonts w:ascii="Times New Roman;Times;Serif" w:hAnsi="Times New Roman;Times;Serif"/>
                  <w:sz w:val="20"/>
                </w:rPr>
                <w:t>SomaLogic, Inc. Employee Stock Purchase Plan.</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r:id="rId593">
              <w:r>
                <w:rPr>
                  <w:rStyle w:val="InternetLink"/>
                  <w:rFonts w:ascii="Times New Roman;Times;Serif" w:hAnsi="Times New Roman;Times;Serif"/>
                  <w:sz w:val="20"/>
                </w:rPr>
                <w:t>S-4/A</w:t>
              </w:r>
            </w:hyperlink>
          </w:p>
        </w:tc>
        <w:tc>
          <w:tcPr>
            <w:tcW w:w="60" w:type="dxa"/>
            <w:tcBorders/>
            <w:tcMar>
              <w:bottom w:w="0" w:type="dxa"/>
            </w:tcMar>
            <w:vAlign w:val="center"/>
          </w:tcPr>
          <w:p>
            <w:pPr>
              <w:pStyle w:val="TableContents"/>
              <w:bidi w:val="0"/>
              <w:spacing w:before="0" w:after="283"/>
              <w:jc w:val="center"/>
              <w:rPr/>
            </w:pPr>
            <w:r>
              <w:rPr/>
              <w:t> </w:t>
            </w:r>
          </w:p>
        </w:tc>
        <w:tc>
          <w:tcPr>
            <w:tcW w:w="807" w:type="dxa"/>
            <w:tcBorders/>
            <w:tcMar>
              <w:bottom w:w="0" w:type="dxa"/>
            </w:tcMar>
            <w:vAlign w:val="center"/>
          </w:tcPr>
          <w:p>
            <w:pPr>
              <w:pStyle w:val="TableContents"/>
              <w:bidi w:val="0"/>
              <w:spacing w:before="0" w:after="283"/>
              <w:jc w:val="center"/>
              <w:rPr/>
            </w:pPr>
            <w:hyperlink r:id="rId594">
              <w:r>
                <w:rPr>
                  <w:rStyle w:val="InternetLink"/>
                  <w:rFonts w:ascii="Times New Roman;Times;Serif" w:hAnsi="Times New Roman;Times;Serif"/>
                  <w:sz w:val="20"/>
                </w:rPr>
                <w:t>333-256127</w:t>
              </w:r>
            </w:hyperlink>
          </w:p>
        </w:tc>
        <w:tc>
          <w:tcPr>
            <w:tcW w:w="60" w:type="dxa"/>
            <w:tcBorders/>
            <w:tcMar>
              <w:bottom w:w="0" w:type="dxa"/>
            </w:tcMar>
            <w:vAlign w:val="center"/>
          </w:tcPr>
          <w:p>
            <w:pPr>
              <w:pStyle w:val="TableContents"/>
              <w:bidi w:val="0"/>
              <w:spacing w:before="0" w:after="283"/>
              <w:jc w:val="center"/>
              <w:rPr/>
            </w:pPr>
            <w:r>
              <w:rPr/>
              <w:t> </w:t>
            </w:r>
          </w:p>
        </w:tc>
        <w:tc>
          <w:tcPr>
            <w:tcW w:w="1393" w:type="dxa"/>
            <w:tcBorders/>
            <w:tcMar>
              <w:bottom w:w="0" w:type="dxa"/>
            </w:tcMar>
            <w:vAlign w:val="center"/>
          </w:tcPr>
          <w:p>
            <w:pPr>
              <w:pStyle w:val="TableContents"/>
              <w:bidi w:val="0"/>
              <w:spacing w:before="0" w:after="283"/>
              <w:jc w:val="center"/>
              <w:rPr/>
            </w:pPr>
            <w:hyperlink r:id="rId595">
              <w:r>
                <w:rPr>
                  <w:rStyle w:val="InternetLink"/>
                  <w:rFonts w:ascii="Times New Roman;Times;Serif" w:hAnsi="Times New Roman;Times;Serif"/>
                  <w:sz w:val="20"/>
                </w:rPr>
                <w:t>10.2</w:t>
              </w:r>
            </w:hyperlink>
          </w:p>
        </w:tc>
        <w:tc>
          <w:tcPr>
            <w:tcW w:w="60" w:type="dxa"/>
            <w:tcBorders/>
            <w:tcMar>
              <w:bottom w:w="0" w:type="dxa"/>
            </w:tcMar>
            <w:vAlign w:val="center"/>
          </w:tcPr>
          <w:p>
            <w:pPr>
              <w:pStyle w:val="TableContents"/>
              <w:bidi w:val="0"/>
              <w:spacing w:before="0" w:after="283"/>
              <w:jc w:val="center"/>
              <w:rPr/>
            </w:pPr>
            <w:r>
              <w:rPr/>
              <w:t> </w:t>
            </w:r>
          </w:p>
        </w:tc>
        <w:tc>
          <w:tcPr>
            <w:tcW w:w="584" w:type="dxa"/>
            <w:tcBorders/>
            <w:tcMar>
              <w:bottom w:w="0" w:type="dxa"/>
            </w:tcMar>
            <w:vAlign w:val="center"/>
          </w:tcPr>
          <w:p>
            <w:pPr>
              <w:pStyle w:val="TableContents"/>
              <w:bidi w:val="0"/>
              <w:spacing w:before="0" w:after="283"/>
              <w:jc w:val="center"/>
              <w:rPr/>
            </w:pPr>
            <w:hyperlink r:id="rId596">
              <w:r>
                <w:rPr>
                  <w:rStyle w:val="InternetLink"/>
                  <w:rFonts w:ascii="Times New Roman;Times;Serif" w:hAnsi="Times New Roman;Times;Serif"/>
                  <w:sz w:val="20"/>
                </w:rPr>
                <w:t>8/5/2021</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6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07"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93"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584"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left"/>
              <w:rPr/>
            </w:pPr>
            <w:hyperlink r:id="rId597">
              <w:r>
                <w:rPr>
                  <w:rStyle w:val="InternetLink"/>
                  <w:rFonts w:ascii="Times New Roman;Times;Serif" w:hAnsi="Times New Roman;Times;Serif"/>
                  <w:sz w:val="20"/>
                </w:rPr>
                <w:t>10.82#</w:t>
              </w:r>
            </w:hyperlink>
          </w:p>
        </w:tc>
        <w:tc>
          <w:tcPr>
            <w:tcW w:w="60" w:type="dxa"/>
            <w:tcBorders/>
            <w:tcMar>
              <w:bottom w:w="0" w:type="dxa"/>
            </w:tcMar>
            <w:vAlign w:val="center"/>
          </w:tcPr>
          <w:p>
            <w:pPr>
              <w:pStyle w:val="TableContents"/>
              <w:bidi w:val="0"/>
              <w:spacing w:before="0" w:after="283"/>
              <w:jc w:val="left"/>
              <w:rPr/>
            </w:pPr>
            <w:r>
              <w:rPr/>
              <w:t> </w:t>
            </w:r>
          </w:p>
        </w:tc>
        <w:tc>
          <w:tcPr>
            <w:tcW w:w="4861" w:type="dxa"/>
            <w:tcBorders/>
            <w:tcMar>
              <w:bottom w:w="0" w:type="dxa"/>
            </w:tcMar>
            <w:vAlign w:val="center"/>
          </w:tcPr>
          <w:p>
            <w:pPr>
              <w:pStyle w:val="TableContents"/>
              <w:bidi w:val="0"/>
              <w:spacing w:before="0" w:after="283"/>
              <w:jc w:val="left"/>
              <w:rPr/>
            </w:pPr>
            <w:hyperlink r:id="rId598">
              <w:r>
                <w:rPr>
                  <w:rStyle w:val="InternetLink"/>
                  <w:rFonts w:ascii="Times New Roman;Times;Serif" w:hAnsi="Times New Roman;Times;Serif"/>
                  <w:sz w:val="20"/>
                </w:rPr>
                <w:t>Form of Stock Appreciation Rights Agreement pursuant to the SomaLogic, Inc. 2021 Omnibus Incentive Plan.</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r:id="rId599">
              <w:r>
                <w:rPr>
                  <w:rStyle w:val="InternetLink"/>
                  <w:rFonts w:ascii="Times New Roman;Times;Serif" w:hAnsi="Times New Roman;Times;Serif"/>
                  <w:sz w:val="20"/>
                </w:rPr>
                <w:t>S-4/A</w:t>
              </w:r>
            </w:hyperlink>
          </w:p>
        </w:tc>
        <w:tc>
          <w:tcPr>
            <w:tcW w:w="60" w:type="dxa"/>
            <w:tcBorders/>
            <w:tcMar>
              <w:bottom w:w="0" w:type="dxa"/>
            </w:tcMar>
            <w:vAlign w:val="center"/>
          </w:tcPr>
          <w:p>
            <w:pPr>
              <w:pStyle w:val="TableContents"/>
              <w:bidi w:val="0"/>
              <w:spacing w:before="0" w:after="283"/>
              <w:jc w:val="center"/>
              <w:rPr/>
            </w:pPr>
            <w:r>
              <w:rPr/>
              <w:t> </w:t>
            </w:r>
          </w:p>
        </w:tc>
        <w:tc>
          <w:tcPr>
            <w:tcW w:w="807" w:type="dxa"/>
            <w:tcBorders/>
            <w:tcMar>
              <w:bottom w:w="0" w:type="dxa"/>
            </w:tcMar>
            <w:vAlign w:val="center"/>
          </w:tcPr>
          <w:p>
            <w:pPr>
              <w:pStyle w:val="TableContents"/>
              <w:bidi w:val="0"/>
              <w:spacing w:before="0" w:after="283"/>
              <w:jc w:val="center"/>
              <w:rPr/>
            </w:pPr>
            <w:hyperlink r:id="rId600">
              <w:r>
                <w:rPr>
                  <w:rStyle w:val="InternetLink"/>
                  <w:rFonts w:ascii="Times New Roman;Times;Serif" w:hAnsi="Times New Roman;Times;Serif"/>
                  <w:sz w:val="20"/>
                </w:rPr>
                <w:t>333-256127</w:t>
              </w:r>
            </w:hyperlink>
          </w:p>
        </w:tc>
        <w:tc>
          <w:tcPr>
            <w:tcW w:w="60" w:type="dxa"/>
            <w:tcBorders/>
            <w:tcMar>
              <w:bottom w:w="0" w:type="dxa"/>
            </w:tcMar>
            <w:vAlign w:val="center"/>
          </w:tcPr>
          <w:p>
            <w:pPr>
              <w:pStyle w:val="TableContents"/>
              <w:bidi w:val="0"/>
              <w:spacing w:before="0" w:after="283"/>
              <w:jc w:val="center"/>
              <w:rPr/>
            </w:pPr>
            <w:r>
              <w:rPr/>
              <w:t> </w:t>
            </w:r>
          </w:p>
        </w:tc>
        <w:tc>
          <w:tcPr>
            <w:tcW w:w="1393" w:type="dxa"/>
            <w:tcBorders/>
            <w:tcMar>
              <w:bottom w:w="0" w:type="dxa"/>
            </w:tcMar>
            <w:vAlign w:val="center"/>
          </w:tcPr>
          <w:p>
            <w:pPr>
              <w:pStyle w:val="TableContents"/>
              <w:bidi w:val="0"/>
              <w:spacing w:before="0" w:after="283"/>
              <w:jc w:val="center"/>
              <w:rPr/>
            </w:pPr>
            <w:hyperlink r:id="rId601">
              <w:r>
                <w:rPr>
                  <w:rStyle w:val="InternetLink"/>
                  <w:rFonts w:ascii="Times New Roman;Times;Serif" w:hAnsi="Times New Roman;Times;Serif"/>
                  <w:sz w:val="20"/>
                </w:rPr>
                <w:t>10.3</w:t>
              </w:r>
            </w:hyperlink>
          </w:p>
        </w:tc>
        <w:tc>
          <w:tcPr>
            <w:tcW w:w="60" w:type="dxa"/>
            <w:tcBorders/>
            <w:tcMar>
              <w:bottom w:w="0" w:type="dxa"/>
            </w:tcMar>
            <w:vAlign w:val="center"/>
          </w:tcPr>
          <w:p>
            <w:pPr>
              <w:pStyle w:val="TableContents"/>
              <w:bidi w:val="0"/>
              <w:spacing w:before="0" w:after="283"/>
              <w:jc w:val="center"/>
              <w:rPr/>
            </w:pPr>
            <w:r>
              <w:rPr/>
              <w:t> </w:t>
            </w:r>
          </w:p>
        </w:tc>
        <w:tc>
          <w:tcPr>
            <w:tcW w:w="584" w:type="dxa"/>
            <w:tcBorders/>
            <w:tcMar>
              <w:bottom w:w="0" w:type="dxa"/>
            </w:tcMar>
            <w:vAlign w:val="center"/>
          </w:tcPr>
          <w:p>
            <w:pPr>
              <w:pStyle w:val="TableContents"/>
              <w:bidi w:val="0"/>
              <w:spacing w:before="0" w:after="283"/>
              <w:jc w:val="center"/>
              <w:rPr/>
            </w:pPr>
            <w:hyperlink r:id="rId602">
              <w:r>
                <w:rPr>
                  <w:rStyle w:val="InternetLink"/>
                  <w:rFonts w:ascii="Times New Roman;Times;Serif" w:hAnsi="Times New Roman;Times;Serif"/>
                  <w:sz w:val="20"/>
                </w:rPr>
                <w:t>6/5/2021</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6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07"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93"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584"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left"/>
              <w:rPr/>
            </w:pPr>
            <w:hyperlink r:id="rId603">
              <w:r>
                <w:rPr>
                  <w:rStyle w:val="InternetLink"/>
                  <w:rFonts w:ascii="Times New Roman;Times;Serif" w:hAnsi="Times New Roman;Times;Serif"/>
                  <w:sz w:val="20"/>
                </w:rPr>
                <w:t>10.83#</w:t>
              </w:r>
            </w:hyperlink>
          </w:p>
        </w:tc>
        <w:tc>
          <w:tcPr>
            <w:tcW w:w="60" w:type="dxa"/>
            <w:tcBorders/>
            <w:tcMar>
              <w:bottom w:w="0" w:type="dxa"/>
            </w:tcMar>
            <w:vAlign w:val="center"/>
          </w:tcPr>
          <w:p>
            <w:pPr>
              <w:pStyle w:val="TableContents"/>
              <w:bidi w:val="0"/>
              <w:spacing w:before="0" w:after="283"/>
              <w:jc w:val="left"/>
              <w:rPr/>
            </w:pPr>
            <w:r>
              <w:rPr/>
              <w:t> </w:t>
            </w:r>
          </w:p>
        </w:tc>
        <w:tc>
          <w:tcPr>
            <w:tcW w:w="4861" w:type="dxa"/>
            <w:tcBorders/>
            <w:tcMar>
              <w:bottom w:w="0" w:type="dxa"/>
            </w:tcMar>
            <w:vAlign w:val="center"/>
          </w:tcPr>
          <w:p>
            <w:pPr>
              <w:pStyle w:val="TableContents"/>
              <w:bidi w:val="0"/>
              <w:spacing w:before="0" w:after="283"/>
              <w:jc w:val="left"/>
              <w:rPr/>
            </w:pPr>
            <w:hyperlink r:id="rId604">
              <w:r>
                <w:rPr>
                  <w:rStyle w:val="InternetLink"/>
                  <w:rFonts w:ascii="Times New Roman;Times;Serif" w:hAnsi="Times New Roman;Times;Serif"/>
                  <w:sz w:val="20"/>
                </w:rPr>
                <w:t>Form of Incentive Stock Option Award Agreement under the SomaLogic, Inc. 2021 Omnibus Incentive Plan.</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r:id="rId605">
              <w:r>
                <w:rPr>
                  <w:rStyle w:val="InternetLink"/>
                  <w:rFonts w:ascii="Times New Roman;Times;Serif" w:hAnsi="Times New Roman;Times;Serif"/>
                  <w:sz w:val="20"/>
                </w:rPr>
                <w:t>S-4/A</w:t>
              </w:r>
            </w:hyperlink>
          </w:p>
        </w:tc>
        <w:tc>
          <w:tcPr>
            <w:tcW w:w="60" w:type="dxa"/>
            <w:tcBorders/>
            <w:tcMar>
              <w:bottom w:w="0" w:type="dxa"/>
            </w:tcMar>
            <w:vAlign w:val="center"/>
          </w:tcPr>
          <w:p>
            <w:pPr>
              <w:pStyle w:val="TableContents"/>
              <w:bidi w:val="0"/>
              <w:spacing w:before="0" w:after="283"/>
              <w:jc w:val="center"/>
              <w:rPr/>
            </w:pPr>
            <w:r>
              <w:rPr/>
              <w:t> </w:t>
            </w:r>
          </w:p>
        </w:tc>
        <w:tc>
          <w:tcPr>
            <w:tcW w:w="807" w:type="dxa"/>
            <w:tcBorders/>
            <w:tcMar>
              <w:bottom w:w="0" w:type="dxa"/>
            </w:tcMar>
            <w:vAlign w:val="center"/>
          </w:tcPr>
          <w:p>
            <w:pPr>
              <w:pStyle w:val="TableContents"/>
              <w:bidi w:val="0"/>
              <w:spacing w:before="0" w:after="283"/>
              <w:jc w:val="center"/>
              <w:rPr/>
            </w:pPr>
            <w:hyperlink r:id="rId606">
              <w:r>
                <w:rPr>
                  <w:rStyle w:val="InternetLink"/>
                  <w:rFonts w:ascii="Times New Roman;Times;Serif" w:hAnsi="Times New Roman;Times;Serif"/>
                  <w:sz w:val="20"/>
                </w:rPr>
                <w:t>333-256127</w:t>
              </w:r>
            </w:hyperlink>
          </w:p>
        </w:tc>
        <w:tc>
          <w:tcPr>
            <w:tcW w:w="60" w:type="dxa"/>
            <w:tcBorders/>
            <w:tcMar>
              <w:bottom w:w="0" w:type="dxa"/>
            </w:tcMar>
            <w:vAlign w:val="center"/>
          </w:tcPr>
          <w:p>
            <w:pPr>
              <w:pStyle w:val="TableContents"/>
              <w:bidi w:val="0"/>
              <w:spacing w:before="0" w:after="283"/>
              <w:jc w:val="center"/>
              <w:rPr/>
            </w:pPr>
            <w:r>
              <w:rPr/>
              <w:t> </w:t>
            </w:r>
          </w:p>
        </w:tc>
        <w:tc>
          <w:tcPr>
            <w:tcW w:w="1393" w:type="dxa"/>
            <w:tcBorders/>
            <w:tcMar>
              <w:bottom w:w="0" w:type="dxa"/>
            </w:tcMar>
            <w:vAlign w:val="center"/>
          </w:tcPr>
          <w:p>
            <w:pPr>
              <w:pStyle w:val="TableContents"/>
              <w:bidi w:val="0"/>
              <w:spacing w:before="0" w:after="283"/>
              <w:jc w:val="center"/>
              <w:rPr/>
            </w:pPr>
            <w:hyperlink r:id="rId607">
              <w:r>
                <w:rPr>
                  <w:rStyle w:val="InternetLink"/>
                  <w:rFonts w:ascii="Times New Roman;Times;Serif" w:hAnsi="Times New Roman;Times;Serif"/>
                  <w:sz w:val="20"/>
                </w:rPr>
                <w:t>10.4</w:t>
              </w:r>
            </w:hyperlink>
          </w:p>
        </w:tc>
        <w:tc>
          <w:tcPr>
            <w:tcW w:w="60" w:type="dxa"/>
            <w:tcBorders/>
            <w:tcMar>
              <w:bottom w:w="0" w:type="dxa"/>
            </w:tcMar>
            <w:vAlign w:val="center"/>
          </w:tcPr>
          <w:p>
            <w:pPr>
              <w:pStyle w:val="TableContents"/>
              <w:bidi w:val="0"/>
              <w:spacing w:before="0" w:after="283"/>
              <w:jc w:val="center"/>
              <w:rPr/>
            </w:pPr>
            <w:r>
              <w:rPr/>
              <w:t> </w:t>
            </w:r>
          </w:p>
        </w:tc>
        <w:tc>
          <w:tcPr>
            <w:tcW w:w="584" w:type="dxa"/>
            <w:tcBorders/>
            <w:tcMar>
              <w:bottom w:w="0" w:type="dxa"/>
            </w:tcMar>
            <w:vAlign w:val="center"/>
          </w:tcPr>
          <w:p>
            <w:pPr>
              <w:pStyle w:val="TableContents"/>
              <w:bidi w:val="0"/>
              <w:spacing w:before="0" w:after="283"/>
              <w:jc w:val="center"/>
              <w:rPr/>
            </w:pPr>
            <w:hyperlink r:id="rId608">
              <w:r>
                <w:rPr>
                  <w:rStyle w:val="InternetLink"/>
                  <w:rFonts w:ascii="Times New Roman;Times;Serif" w:hAnsi="Times New Roman;Times;Serif"/>
                  <w:sz w:val="20"/>
                </w:rPr>
                <w:t>6/5/2021</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6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07"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93"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584"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left"/>
              <w:rPr/>
            </w:pPr>
            <w:hyperlink r:id="rId609">
              <w:r>
                <w:rPr>
                  <w:rStyle w:val="InternetLink"/>
                  <w:rFonts w:ascii="Times New Roman;Times;Serif" w:hAnsi="Times New Roman;Times;Serif"/>
                  <w:sz w:val="20"/>
                </w:rPr>
                <w:t>10.84#</w:t>
              </w:r>
            </w:hyperlink>
          </w:p>
        </w:tc>
        <w:tc>
          <w:tcPr>
            <w:tcW w:w="60" w:type="dxa"/>
            <w:tcBorders/>
            <w:tcMar>
              <w:bottom w:w="0" w:type="dxa"/>
            </w:tcMar>
            <w:vAlign w:val="center"/>
          </w:tcPr>
          <w:p>
            <w:pPr>
              <w:pStyle w:val="TableContents"/>
              <w:bidi w:val="0"/>
              <w:spacing w:before="0" w:after="283"/>
              <w:jc w:val="left"/>
              <w:rPr/>
            </w:pPr>
            <w:r>
              <w:rPr/>
              <w:t> </w:t>
            </w:r>
          </w:p>
        </w:tc>
        <w:tc>
          <w:tcPr>
            <w:tcW w:w="4861" w:type="dxa"/>
            <w:tcBorders/>
            <w:tcMar>
              <w:bottom w:w="0" w:type="dxa"/>
            </w:tcMar>
            <w:vAlign w:val="center"/>
          </w:tcPr>
          <w:p>
            <w:pPr>
              <w:pStyle w:val="TableContents"/>
              <w:bidi w:val="0"/>
              <w:spacing w:before="0" w:after="283"/>
              <w:jc w:val="left"/>
              <w:rPr/>
            </w:pPr>
            <w:hyperlink r:id="rId610">
              <w:r>
                <w:rPr>
                  <w:rStyle w:val="InternetLink"/>
                  <w:rFonts w:ascii="Times New Roman;Times;Serif" w:hAnsi="Times New Roman;Times;Serif"/>
                  <w:sz w:val="20"/>
                </w:rPr>
                <w:t>Form of Restricted Stock Unit Award Agreement under the SomaLogic, Inc. 2021 Omnibus Incentive Plan.</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r:id="rId611">
              <w:r>
                <w:rPr>
                  <w:rStyle w:val="InternetLink"/>
                  <w:rFonts w:ascii="Times New Roman;Times;Serif" w:hAnsi="Times New Roman;Times;Serif"/>
                  <w:sz w:val="20"/>
                </w:rPr>
                <w:t>S-4/A</w:t>
              </w:r>
            </w:hyperlink>
          </w:p>
        </w:tc>
        <w:tc>
          <w:tcPr>
            <w:tcW w:w="60" w:type="dxa"/>
            <w:tcBorders/>
            <w:tcMar>
              <w:bottom w:w="0" w:type="dxa"/>
            </w:tcMar>
            <w:vAlign w:val="center"/>
          </w:tcPr>
          <w:p>
            <w:pPr>
              <w:pStyle w:val="TableContents"/>
              <w:bidi w:val="0"/>
              <w:spacing w:before="0" w:after="283"/>
              <w:jc w:val="center"/>
              <w:rPr/>
            </w:pPr>
            <w:r>
              <w:rPr/>
              <w:t> </w:t>
            </w:r>
          </w:p>
        </w:tc>
        <w:tc>
          <w:tcPr>
            <w:tcW w:w="807" w:type="dxa"/>
            <w:tcBorders/>
            <w:tcMar>
              <w:bottom w:w="0" w:type="dxa"/>
            </w:tcMar>
            <w:vAlign w:val="center"/>
          </w:tcPr>
          <w:p>
            <w:pPr>
              <w:pStyle w:val="TableContents"/>
              <w:bidi w:val="0"/>
              <w:spacing w:before="0" w:after="283"/>
              <w:jc w:val="center"/>
              <w:rPr/>
            </w:pPr>
            <w:hyperlink r:id="rId612">
              <w:r>
                <w:rPr>
                  <w:rStyle w:val="InternetLink"/>
                  <w:rFonts w:ascii="Times New Roman;Times;Serif" w:hAnsi="Times New Roman;Times;Serif"/>
                  <w:sz w:val="20"/>
                </w:rPr>
                <w:t>333-256127</w:t>
              </w:r>
            </w:hyperlink>
          </w:p>
        </w:tc>
        <w:tc>
          <w:tcPr>
            <w:tcW w:w="60" w:type="dxa"/>
            <w:tcBorders/>
            <w:tcMar>
              <w:bottom w:w="0" w:type="dxa"/>
            </w:tcMar>
            <w:vAlign w:val="center"/>
          </w:tcPr>
          <w:p>
            <w:pPr>
              <w:pStyle w:val="TableContents"/>
              <w:bidi w:val="0"/>
              <w:spacing w:before="0" w:after="283"/>
              <w:jc w:val="center"/>
              <w:rPr/>
            </w:pPr>
            <w:r>
              <w:rPr/>
              <w:t> </w:t>
            </w:r>
          </w:p>
        </w:tc>
        <w:tc>
          <w:tcPr>
            <w:tcW w:w="1393" w:type="dxa"/>
            <w:tcBorders/>
            <w:tcMar>
              <w:bottom w:w="0" w:type="dxa"/>
            </w:tcMar>
            <w:vAlign w:val="center"/>
          </w:tcPr>
          <w:p>
            <w:pPr>
              <w:pStyle w:val="TableContents"/>
              <w:bidi w:val="0"/>
              <w:spacing w:before="0" w:after="283"/>
              <w:jc w:val="center"/>
              <w:rPr/>
            </w:pPr>
            <w:hyperlink r:id="rId613">
              <w:r>
                <w:rPr>
                  <w:rStyle w:val="InternetLink"/>
                  <w:rFonts w:ascii="Times New Roman;Times;Serif" w:hAnsi="Times New Roman;Times;Serif"/>
                  <w:sz w:val="20"/>
                </w:rPr>
                <w:t>10.5</w:t>
              </w:r>
            </w:hyperlink>
          </w:p>
        </w:tc>
        <w:tc>
          <w:tcPr>
            <w:tcW w:w="60" w:type="dxa"/>
            <w:tcBorders/>
            <w:tcMar>
              <w:bottom w:w="0" w:type="dxa"/>
            </w:tcMar>
            <w:vAlign w:val="center"/>
          </w:tcPr>
          <w:p>
            <w:pPr>
              <w:pStyle w:val="TableContents"/>
              <w:bidi w:val="0"/>
              <w:spacing w:before="0" w:after="283"/>
              <w:jc w:val="center"/>
              <w:rPr/>
            </w:pPr>
            <w:r>
              <w:rPr/>
              <w:t> </w:t>
            </w:r>
          </w:p>
        </w:tc>
        <w:tc>
          <w:tcPr>
            <w:tcW w:w="584" w:type="dxa"/>
            <w:tcBorders/>
            <w:tcMar>
              <w:bottom w:w="0" w:type="dxa"/>
            </w:tcMar>
            <w:vAlign w:val="center"/>
          </w:tcPr>
          <w:p>
            <w:pPr>
              <w:pStyle w:val="TableContents"/>
              <w:bidi w:val="0"/>
              <w:spacing w:before="0" w:after="283"/>
              <w:jc w:val="center"/>
              <w:rPr/>
            </w:pPr>
            <w:hyperlink r:id="rId614">
              <w:r>
                <w:rPr>
                  <w:rStyle w:val="InternetLink"/>
                  <w:rFonts w:ascii="Times New Roman;Times;Serif" w:hAnsi="Times New Roman;Times;Serif"/>
                  <w:sz w:val="20"/>
                </w:rPr>
                <w:t>6/5/2021</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6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07"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93"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584"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left"/>
              <w:rPr/>
            </w:pPr>
            <w:hyperlink r:id="rId615">
              <w:r>
                <w:rPr>
                  <w:rStyle w:val="InternetLink"/>
                  <w:rFonts w:ascii="Times New Roman;Times;Serif" w:hAnsi="Times New Roman;Times;Serif"/>
                  <w:sz w:val="20"/>
                </w:rPr>
                <w:t>10.85#</w:t>
              </w:r>
            </w:hyperlink>
          </w:p>
        </w:tc>
        <w:tc>
          <w:tcPr>
            <w:tcW w:w="60" w:type="dxa"/>
            <w:tcBorders/>
            <w:tcMar>
              <w:bottom w:w="0" w:type="dxa"/>
            </w:tcMar>
            <w:vAlign w:val="center"/>
          </w:tcPr>
          <w:p>
            <w:pPr>
              <w:pStyle w:val="TableContents"/>
              <w:bidi w:val="0"/>
              <w:spacing w:before="0" w:after="283"/>
              <w:jc w:val="left"/>
              <w:rPr/>
            </w:pPr>
            <w:r>
              <w:rPr/>
              <w:t> </w:t>
            </w:r>
          </w:p>
        </w:tc>
        <w:tc>
          <w:tcPr>
            <w:tcW w:w="4861" w:type="dxa"/>
            <w:tcBorders/>
            <w:tcMar>
              <w:bottom w:w="0" w:type="dxa"/>
            </w:tcMar>
            <w:vAlign w:val="center"/>
          </w:tcPr>
          <w:p>
            <w:pPr>
              <w:pStyle w:val="TableContents"/>
              <w:bidi w:val="0"/>
              <w:spacing w:before="0" w:after="283"/>
              <w:jc w:val="left"/>
              <w:rPr/>
            </w:pPr>
            <w:hyperlink r:id="rId616">
              <w:r>
                <w:rPr>
                  <w:rStyle w:val="InternetLink"/>
                  <w:rFonts w:ascii="Times New Roman;Times;Serif" w:hAnsi="Times New Roman;Times;Serif"/>
                  <w:sz w:val="20"/>
                </w:rPr>
                <w:t>Form of Restricted Stock Award Agreement under the SomaLogic, Inc. 2021 Omnibus Incentive Plan.</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r:id="rId617">
              <w:r>
                <w:rPr>
                  <w:rStyle w:val="InternetLink"/>
                  <w:rFonts w:ascii="Times New Roman;Times;Serif" w:hAnsi="Times New Roman;Times;Serif"/>
                  <w:sz w:val="20"/>
                </w:rPr>
                <w:t>S-4/A</w:t>
              </w:r>
            </w:hyperlink>
          </w:p>
        </w:tc>
        <w:tc>
          <w:tcPr>
            <w:tcW w:w="60" w:type="dxa"/>
            <w:tcBorders/>
            <w:tcMar>
              <w:bottom w:w="0" w:type="dxa"/>
            </w:tcMar>
            <w:vAlign w:val="center"/>
          </w:tcPr>
          <w:p>
            <w:pPr>
              <w:pStyle w:val="TableContents"/>
              <w:bidi w:val="0"/>
              <w:spacing w:before="0" w:after="283"/>
              <w:jc w:val="center"/>
              <w:rPr/>
            </w:pPr>
            <w:r>
              <w:rPr/>
              <w:t> </w:t>
            </w:r>
          </w:p>
        </w:tc>
        <w:tc>
          <w:tcPr>
            <w:tcW w:w="807" w:type="dxa"/>
            <w:tcBorders/>
            <w:tcMar>
              <w:bottom w:w="0" w:type="dxa"/>
            </w:tcMar>
            <w:vAlign w:val="center"/>
          </w:tcPr>
          <w:p>
            <w:pPr>
              <w:pStyle w:val="TableContents"/>
              <w:bidi w:val="0"/>
              <w:spacing w:before="0" w:after="283"/>
              <w:jc w:val="center"/>
              <w:rPr/>
            </w:pPr>
            <w:hyperlink r:id="rId618">
              <w:r>
                <w:rPr>
                  <w:rStyle w:val="InternetLink"/>
                  <w:rFonts w:ascii="Times New Roman;Times;Serif" w:hAnsi="Times New Roman;Times;Serif"/>
                  <w:sz w:val="20"/>
                </w:rPr>
                <w:t>333-256127</w:t>
              </w:r>
            </w:hyperlink>
          </w:p>
        </w:tc>
        <w:tc>
          <w:tcPr>
            <w:tcW w:w="60" w:type="dxa"/>
            <w:tcBorders/>
            <w:tcMar>
              <w:bottom w:w="0" w:type="dxa"/>
            </w:tcMar>
            <w:vAlign w:val="center"/>
          </w:tcPr>
          <w:p>
            <w:pPr>
              <w:pStyle w:val="TableContents"/>
              <w:bidi w:val="0"/>
              <w:spacing w:before="0" w:after="283"/>
              <w:jc w:val="center"/>
              <w:rPr/>
            </w:pPr>
            <w:r>
              <w:rPr/>
              <w:t> </w:t>
            </w:r>
          </w:p>
        </w:tc>
        <w:tc>
          <w:tcPr>
            <w:tcW w:w="1393" w:type="dxa"/>
            <w:tcBorders/>
            <w:tcMar>
              <w:bottom w:w="0" w:type="dxa"/>
            </w:tcMar>
            <w:vAlign w:val="center"/>
          </w:tcPr>
          <w:p>
            <w:pPr>
              <w:pStyle w:val="TableContents"/>
              <w:bidi w:val="0"/>
              <w:spacing w:before="0" w:after="283"/>
              <w:jc w:val="center"/>
              <w:rPr/>
            </w:pPr>
            <w:hyperlink r:id="rId619">
              <w:r>
                <w:rPr>
                  <w:rStyle w:val="InternetLink"/>
                  <w:rFonts w:ascii="Times New Roman;Times;Serif" w:hAnsi="Times New Roman;Times;Serif"/>
                  <w:sz w:val="20"/>
                </w:rPr>
                <w:t>10.6</w:t>
              </w:r>
            </w:hyperlink>
          </w:p>
        </w:tc>
        <w:tc>
          <w:tcPr>
            <w:tcW w:w="60" w:type="dxa"/>
            <w:tcBorders/>
            <w:tcMar>
              <w:bottom w:w="0" w:type="dxa"/>
            </w:tcMar>
            <w:vAlign w:val="center"/>
          </w:tcPr>
          <w:p>
            <w:pPr>
              <w:pStyle w:val="TableContents"/>
              <w:bidi w:val="0"/>
              <w:spacing w:before="0" w:after="283"/>
              <w:jc w:val="center"/>
              <w:rPr/>
            </w:pPr>
            <w:r>
              <w:rPr/>
              <w:t> </w:t>
            </w:r>
          </w:p>
        </w:tc>
        <w:tc>
          <w:tcPr>
            <w:tcW w:w="584" w:type="dxa"/>
            <w:tcBorders/>
            <w:tcMar>
              <w:bottom w:w="0" w:type="dxa"/>
            </w:tcMar>
            <w:vAlign w:val="center"/>
          </w:tcPr>
          <w:p>
            <w:pPr>
              <w:pStyle w:val="TableContents"/>
              <w:bidi w:val="0"/>
              <w:spacing w:before="0" w:after="283"/>
              <w:jc w:val="center"/>
              <w:rPr/>
            </w:pPr>
            <w:hyperlink r:id="rId620">
              <w:r>
                <w:rPr>
                  <w:rStyle w:val="InternetLink"/>
                  <w:rFonts w:ascii="Times New Roman;Times;Serif" w:hAnsi="Times New Roman;Times;Serif"/>
                  <w:sz w:val="20"/>
                </w:rPr>
                <w:t>6/5/2021</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6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07"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93"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584"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left"/>
              <w:rPr/>
            </w:pPr>
            <w:hyperlink r:id="rId621">
              <w:r>
                <w:rPr>
                  <w:rStyle w:val="InternetLink"/>
                  <w:rFonts w:ascii="Times New Roman;Times;Serif" w:hAnsi="Times New Roman;Times;Serif"/>
                  <w:sz w:val="20"/>
                </w:rPr>
                <w:t>10.86#</w:t>
              </w:r>
            </w:hyperlink>
          </w:p>
        </w:tc>
        <w:tc>
          <w:tcPr>
            <w:tcW w:w="60" w:type="dxa"/>
            <w:tcBorders/>
            <w:tcMar>
              <w:bottom w:w="0" w:type="dxa"/>
            </w:tcMar>
            <w:vAlign w:val="center"/>
          </w:tcPr>
          <w:p>
            <w:pPr>
              <w:pStyle w:val="TableContents"/>
              <w:bidi w:val="0"/>
              <w:spacing w:before="0" w:after="283"/>
              <w:jc w:val="left"/>
              <w:rPr/>
            </w:pPr>
            <w:r>
              <w:rPr/>
              <w:t> </w:t>
            </w:r>
          </w:p>
        </w:tc>
        <w:tc>
          <w:tcPr>
            <w:tcW w:w="4861" w:type="dxa"/>
            <w:tcBorders/>
            <w:tcMar>
              <w:bottom w:w="0" w:type="dxa"/>
            </w:tcMar>
            <w:vAlign w:val="center"/>
          </w:tcPr>
          <w:p>
            <w:pPr>
              <w:pStyle w:val="TableContents"/>
              <w:bidi w:val="0"/>
              <w:spacing w:before="0" w:after="283"/>
              <w:jc w:val="left"/>
              <w:rPr/>
            </w:pPr>
            <w:hyperlink r:id="rId622">
              <w:r>
                <w:rPr>
                  <w:rStyle w:val="InternetLink"/>
                  <w:rFonts w:ascii="Times New Roman;Times;Serif" w:hAnsi="Times New Roman;Times;Serif"/>
                  <w:sz w:val="20"/>
                </w:rPr>
                <w:t>Form of Non-Qualified Stock Option Award Agreement under the SomaLogic, Inc. 2021 Omnibus Incentive Plan.</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r:id="rId623">
              <w:r>
                <w:rPr>
                  <w:rStyle w:val="InternetLink"/>
                  <w:rFonts w:ascii="Times New Roman;Times;Serif" w:hAnsi="Times New Roman;Times;Serif"/>
                  <w:sz w:val="20"/>
                </w:rPr>
                <w:t>S-4/A</w:t>
              </w:r>
            </w:hyperlink>
          </w:p>
        </w:tc>
        <w:tc>
          <w:tcPr>
            <w:tcW w:w="60" w:type="dxa"/>
            <w:tcBorders/>
            <w:tcMar>
              <w:bottom w:w="0" w:type="dxa"/>
            </w:tcMar>
            <w:vAlign w:val="center"/>
          </w:tcPr>
          <w:p>
            <w:pPr>
              <w:pStyle w:val="TableContents"/>
              <w:bidi w:val="0"/>
              <w:spacing w:before="0" w:after="283"/>
              <w:jc w:val="center"/>
              <w:rPr/>
            </w:pPr>
            <w:r>
              <w:rPr/>
              <w:t> </w:t>
            </w:r>
          </w:p>
        </w:tc>
        <w:tc>
          <w:tcPr>
            <w:tcW w:w="807" w:type="dxa"/>
            <w:tcBorders/>
            <w:tcMar>
              <w:bottom w:w="0" w:type="dxa"/>
            </w:tcMar>
            <w:vAlign w:val="center"/>
          </w:tcPr>
          <w:p>
            <w:pPr>
              <w:pStyle w:val="TableContents"/>
              <w:bidi w:val="0"/>
              <w:spacing w:before="0" w:after="283"/>
              <w:jc w:val="center"/>
              <w:rPr/>
            </w:pPr>
            <w:hyperlink r:id="rId624">
              <w:r>
                <w:rPr>
                  <w:rStyle w:val="InternetLink"/>
                  <w:rFonts w:ascii="Times New Roman;Times;Serif" w:hAnsi="Times New Roman;Times;Serif"/>
                  <w:sz w:val="20"/>
                </w:rPr>
                <w:t>333-256127</w:t>
              </w:r>
            </w:hyperlink>
          </w:p>
        </w:tc>
        <w:tc>
          <w:tcPr>
            <w:tcW w:w="60" w:type="dxa"/>
            <w:tcBorders/>
            <w:tcMar>
              <w:bottom w:w="0" w:type="dxa"/>
            </w:tcMar>
            <w:vAlign w:val="center"/>
          </w:tcPr>
          <w:p>
            <w:pPr>
              <w:pStyle w:val="TableContents"/>
              <w:bidi w:val="0"/>
              <w:spacing w:before="0" w:after="283"/>
              <w:jc w:val="center"/>
              <w:rPr/>
            </w:pPr>
            <w:r>
              <w:rPr/>
              <w:t> </w:t>
            </w:r>
          </w:p>
        </w:tc>
        <w:tc>
          <w:tcPr>
            <w:tcW w:w="1393" w:type="dxa"/>
            <w:tcBorders/>
            <w:tcMar>
              <w:bottom w:w="0" w:type="dxa"/>
            </w:tcMar>
            <w:vAlign w:val="center"/>
          </w:tcPr>
          <w:p>
            <w:pPr>
              <w:pStyle w:val="TableContents"/>
              <w:bidi w:val="0"/>
              <w:spacing w:before="0" w:after="283"/>
              <w:jc w:val="center"/>
              <w:rPr/>
            </w:pPr>
            <w:hyperlink r:id="rId625">
              <w:r>
                <w:rPr>
                  <w:rStyle w:val="InternetLink"/>
                  <w:rFonts w:ascii="Times New Roman;Times;Serif" w:hAnsi="Times New Roman;Times;Serif"/>
                  <w:sz w:val="20"/>
                </w:rPr>
                <w:t>10.7</w:t>
              </w:r>
            </w:hyperlink>
          </w:p>
        </w:tc>
        <w:tc>
          <w:tcPr>
            <w:tcW w:w="60" w:type="dxa"/>
            <w:tcBorders/>
            <w:tcMar>
              <w:bottom w:w="0" w:type="dxa"/>
            </w:tcMar>
            <w:vAlign w:val="center"/>
          </w:tcPr>
          <w:p>
            <w:pPr>
              <w:pStyle w:val="TableContents"/>
              <w:bidi w:val="0"/>
              <w:spacing w:before="0" w:after="283"/>
              <w:jc w:val="center"/>
              <w:rPr/>
            </w:pPr>
            <w:r>
              <w:rPr/>
              <w:t> </w:t>
            </w:r>
          </w:p>
        </w:tc>
        <w:tc>
          <w:tcPr>
            <w:tcW w:w="584" w:type="dxa"/>
            <w:tcBorders/>
            <w:tcMar>
              <w:bottom w:w="0" w:type="dxa"/>
            </w:tcMar>
            <w:vAlign w:val="center"/>
          </w:tcPr>
          <w:p>
            <w:pPr>
              <w:pStyle w:val="TableContents"/>
              <w:bidi w:val="0"/>
              <w:spacing w:before="0" w:after="283"/>
              <w:jc w:val="center"/>
              <w:rPr/>
            </w:pPr>
            <w:hyperlink r:id="rId626">
              <w:r>
                <w:rPr>
                  <w:rStyle w:val="InternetLink"/>
                  <w:rFonts w:ascii="Times New Roman;Times;Serif" w:hAnsi="Times New Roman;Times;Serif"/>
                  <w:sz w:val="20"/>
                </w:rPr>
                <w:t>6/5/2021</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6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07"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93"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584"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left"/>
              <w:rPr/>
            </w:pPr>
            <w:hyperlink r:id="rId627">
              <w:r>
                <w:rPr>
                  <w:rStyle w:val="InternetLink"/>
                  <w:rFonts w:ascii="Times New Roman;Times;Serif" w:hAnsi="Times New Roman;Times;Serif"/>
                  <w:sz w:val="20"/>
                </w:rPr>
                <w:t>10.87</w:t>
              </w:r>
            </w:hyperlink>
          </w:p>
        </w:tc>
        <w:tc>
          <w:tcPr>
            <w:tcW w:w="60" w:type="dxa"/>
            <w:tcBorders/>
            <w:tcMar>
              <w:bottom w:w="0" w:type="dxa"/>
            </w:tcMar>
            <w:vAlign w:val="center"/>
          </w:tcPr>
          <w:p>
            <w:pPr>
              <w:pStyle w:val="TableContents"/>
              <w:bidi w:val="0"/>
              <w:spacing w:before="0" w:after="283"/>
              <w:jc w:val="left"/>
              <w:rPr/>
            </w:pPr>
            <w:r>
              <w:rPr/>
              <w:t> </w:t>
            </w:r>
          </w:p>
        </w:tc>
        <w:tc>
          <w:tcPr>
            <w:tcW w:w="4861" w:type="dxa"/>
            <w:tcBorders/>
            <w:tcMar>
              <w:bottom w:w="0" w:type="dxa"/>
            </w:tcMar>
            <w:vAlign w:val="center"/>
          </w:tcPr>
          <w:p>
            <w:pPr>
              <w:pStyle w:val="TableContents"/>
              <w:bidi w:val="0"/>
              <w:spacing w:before="0" w:after="283"/>
              <w:jc w:val="left"/>
              <w:rPr/>
            </w:pPr>
            <w:hyperlink r:id="rId628">
              <w:r>
                <w:rPr>
                  <w:rStyle w:val="InternetLink"/>
                  <w:rFonts w:ascii="Times New Roman;Times;Serif" w:hAnsi="Times New Roman;Times;Serif"/>
                  <w:sz w:val="20"/>
                </w:rPr>
                <w:t>Third Amendment to Collaboration Agreement, dated September 21, 2023, by and among SomaLogic, Inc., Illumina Cambridge, Ltd., and Illumina, Inc.</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r:id="rId629">
              <w:r>
                <w:rPr>
                  <w:rStyle w:val="InternetLink"/>
                  <w:rFonts w:ascii="Times New Roman;Times;Serif" w:hAnsi="Times New Roman;Times;Serif"/>
                  <w:sz w:val="20"/>
                </w:rPr>
                <w:t>10-Q</w:t>
              </w:r>
            </w:hyperlink>
          </w:p>
        </w:tc>
        <w:tc>
          <w:tcPr>
            <w:tcW w:w="60" w:type="dxa"/>
            <w:tcBorders/>
            <w:tcMar>
              <w:bottom w:w="0" w:type="dxa"/>
            </w:tcMar>
            <w:vAlign w:val="center"/>
          </w:tcPr>
          <w:p>
            <w:pPr>
              <w:pStyle w:val="TableContents"/>
              <w:bidi w:val="0"/>
              <w:spacing w:before="0" w:after="283"/>
              <w:jc w:val="center"/>
              <w:rPr/>
            </w:pPr>
            <w:r>
              <w:rPr/>
              <w:t> </w:t>
            </w:r>
          </w:p>
        </w:tc>
        <w:tc>
          <w:tcPr>
            <w:tcW w:w="807" w:type="dxa"/>
            <w:tcBorders/>
            <w:tcMar>
              <w:bottom w:w="0" w:type="dxa"/>
            </w:tcMar>
            <w:vAlign w:val="center"/>
          </w:tcPr>
          <w:p>
            <w:pPr>
              <w:pStyle w:val="TableContents"/>
              <w:bidi w:val="0"/>
              <w:spacing w:before="0" w:after="283"/>
              <w:jc w:val="center"/>
              <w:rPr/>
            </w:pPr>
            <w:hyperlink r:id="rId630">
              <w:r>
                <w:rPr>
                  <w:rStyle w:val="InternetLink"/>
                  <w:rFonts w:ascii="Times New Roman;Times;Serif" w:hAnsi="Times New Roman;Times;Serif"/>
                  <w:sz w:val="20"/>
                </w:rPr>
                <w:t>001-40090</w:t>
              </w:r>
            </w:hyperlink>
          </w:p>
        </w:tc>
        <w:tc>
          <w:tcPr>
            <w:tcW w:w="60" w:type="dxa"/>
            <w:tcBorders/>
            <w:tcMar>
              <w:bottom w:w="0" w:type="dxa"/>
            </w:tcMar>
            <w:vAlign w:val="center"/>
          </w:tcPr>
          <w:p>
            <w:pPr>
              <w:pStyle w:val="TableContents"/>
              <w:bidi w:val="0"/>
              <w:spacing w:before="0" w:after="283"/>
              <w:jc w:val="center"/>
              <w:rPr/>
            </w:pPr>
            <w:r>
              <w:rPr/>
              <w:t> </w:t>
            </w:r>
          </w:p>
        </w:tc>
        <w:tc>
          <w:tcPr>
            <w:tcW w:w="1393" w:type="dxa"/>
            <w:tcBorders/>
            <w:tcMar>
              <w:bottom w:w="0" w:type="dxa"/>
            </w:tcMar>
            <w:vAlign w:val="center"/>
          </w:tcPr>
          <w:p>
            <w:pPr>
              <w:pStyle w:val="TableContents"/>
              <w:bidi w:val="0"/>
              <w:spacing w:before="0" w:after="283"/>
              <w:jc w:val="center"/>
              <w:rPr/>
            </w:pPr>
            <w:hyperlink r:id="rId631">
              <w:r>
                <w:rPr>
                  <w:rStyle w:val="InternetLink"/>
                  <w:rFonts w:ascii="Times New Roman;Times;Serif" w:hAnsi="Times New Roman;Times;Serif"/>
                  <w:sz w:val="20"/>
                </w:rPr>
                <w:t>10.1</w:t>
              </w:r>
            </w:hyperlink>
          </w:p>
        </w:tc>
        <w:tc>
          <w:tcPr>
            <w:tcW w:w="60" w:type="dxa"/>
            <w:tcBorders/>
            <w:tcMar>
              <w:bottom w:w="0" w:type="dxa"/>
            </w:tcMar>
            <w:vAlign w:val="center"/>
          </w:tcPr>
          <w:p>
            <w:pPr>
              <w:pStyle w:val="TableContents"/>
              <w:bidi w:val="0"/>
              <w:spacing w:before="0" w:after="283"/>
              <w:jc w:val="center"/>
              <w:rPr/>
            </w:pPr>
            <w:r>
              <w:rPr/>
              <w:t> </w:t>
            </w:r>
          </w:p>
        </w:tc>
        <w:tc>
          <w:tcPr>
            <w:tcW w:w="584" w:type="dxa"/>
            <w:tcBorders/>
            <w:tcMar>
              <w:bottom w:w="0" w:type="dxa"/>
            </w:tcMar>
            <w:vAlign w:val="center"/>
          </w:tcPr>
          <w:p>
            <w:pPr>
              <w:pStyle w:val="TableContents"/>
              <w:bidi w:val="0"/>
              <w:spacing w:before="0" w:after="283"/>
              <w:jc w:val="center"/>
              <w:rPr/>
            </w:pPr>
            <w:hyperlink r:id="rId632">
              <w:r>
                <w:rPr>
                  <w:rStyle w:val="InternetLink"/>
                  <w:rFonts w:ascii="Times New Roman;Times;Serif" w:hAnsi="Times New Roman;Times;Serif"/>
                  <w:sz w:val="20"/>
                </w:rPr>
                <w:t>11/8/2023</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6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07"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93"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584"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left"/>
              <w:rPr/>
            </w:pPr>
            <w:hyperlink r:id="rId633">
              <w:r>
                <w:rPr>
                  <w:rStyle w:val="InternetLink"/>
                  <w:rFonts w:ascii="Times New Roman;Times;Serif" w:hAnsi="Times New Roman;Times;Serif"/>
                  <w:sz w:val="20"/>
                </w:rPr>
                <w:t>10.88</w:t>
              </w:r>
            </w:hyperlink>
          </w:p>
        </w:tc>
        <w:tc>
          <w:tcPr>
            <w:tcW w:w="60" w:type="dxa"/>
            <w:tcBorders/>
            <w:tcMar>
              <w:bottom w:w="0" w:type="dxa"/>
            </w:tcMar>
            <w:vAlign w:val="center"/>
          </w:tcPr>
          <w:p>
            <w:pPr>
              <w:pStyle w:val="TableContents"/>
              <w:bidi w:val="0"/>
              <w:spacing w:before="0" w:after="283"/>
              <w:jc w:val="left"/>
              <w:rPr/>
            </w:pPr>
            <w:r>
              <w:rPr/>
              <w:t> </w:t>
            </w:r>
          </w:p>
        </w:tc>
        <w:tc>
          <w:tcPr>
            <w:tcW w:w="4861" w:type="dxa"/>
            <w:tcBorders/>
            <w:tcMar>
              <w:bottom w:w="0" w:type="dxa"/>
            </w:tcMar>
            <w:vAlign w:val="center"/>
          </w:tcPr>
          <w:p>
            <w:pPr>
              <w:pStyle w:val="TableContents"/>
              <w:bidi w:val="0"/>
              <w:spacing w:before="0" w:after="283"/>
              <w:jc w:val="left"/>
              <w:rPr/>
            </w:pPr>
            <w:hyperlink r:id="rId634">
              <w:r>
                <w:rPr>
                  <w:rStyle w:val="InternetLink"/>
                  <w:rFonts w:ascii="Times New Roman;Times;Serif" w:hAnsi="Times New Roman;Times;Serif"/>
                  <w:sz w:val="20"/>
                </w:rPr>
                <w:t>Second Amendment to Collaboration Agreement, dated June 15, 2023, by and among SomaLogic, Inc., Illumina Cambridge, Ltd., and Illumina Inc.</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r:id="rId635">
              <w:r>
                <w:rPr>
                  <w:rStyle w:val="InternetLink"/>
                  <w:rFonts w:ascii="Times New Roman;Times;Serif" w:hAnsi="Times New Roman;Times;Serif"/>
                  <w:sz w:val="20"/>
                </w:rPr>
                <w:t>10-Q</w:t>
              </w:r>
            </w:hyperlink>
          </w:p>
        </w:tc>
        <w:tc>
          <w:tcPr>
            <w:tcW w:w="60" w:type="dxa"/>
            <w:tcBorders/>
            <w:tcMar>
              <w:bottom w:w="0" w:type="dxa"/>
            </w:tcMar>
            <w:vAlign w:val="center"/>
          </w:tcPr>
          <w:p>
            <w:pPr>
              <w:pStyle w:val="TableContents"/>
              <w:bidi w:val="0"/>
              <w:spacing w:before="0" w:after="283"/>
              <w:jc w:val="center"/>
              <w:rPr/>
            </w:pPr>
            <w:r>
              <w:rPr/>
              <w:t> </w:t>
            </w:r>
          </w:p>
        </w:tc>
        <w:tc>
          <w:tcPr>
            <w:tcW w:w="807" w:type="dxa"/>
            <w:tcBorders/>
            <w:tcMar>
              <w:bottom w:w="0" w:type="dxa"/>
            </w:tcMar>
            <w:vAlign w:val="center"/>
          </w:tcPr>
          <w:p>
            <w:pPr>
              <w:pStyle w:val="TableContents"/>
              <w:bidi w:val="0"/>
              <w:spacing w:before="0" w:after="283"/>
              <w:jc w:val="center"/>
              <w:rPr/>
            </w:pPr>
            <w:hyperlink r:id="rId636">
              <w:r>
                <w:rPr>
                  <w:rStyle w:val="InternetLink"/>
                  <w:rFonts w:ascii="Times New Roman;Times;Serif" w:hAnsi="Times New Roman;Times;Serif"/>
                  <w:sz w:val="20"/>
                </w:rPr>
                <w:t>001-40090</w:t>
              </w:r>
            </w:hyperlink>
          </w:p>
        </w:tc>
        <w:tc>
          <w:tcPr>
            <w:tcW w:w="60" w:type="dxa"/>
            <w:tcBorders/>
            <w:tcMar>
              <w:bottom w:w="0" w:type="dxa"/>
            </w:tcMar>
            <w:vAlign w:val="center"/>
          </w:tcPr>
          <w:p>
            <w:pPr>
              <w:pStyle w:val="TableContents"/>
              <w:bidi w:val="0"/>
              <w:spacing w:before="0" w:after="283"/>
              <w:jc w:val="center"/>
              <w:rPr/>
            </w:pPr>
            <w:r>
              <w:rPr/>
              <w:t> </w:t>
            </w:r>
          </w:p>
        </w:tc>
        <w:tc>
          <w:tcPr>
            <w:tcW w:w="1393" w:type="dxa"/>
            <w:tcBorders/>
            <w:tcMar>
              <w:bottom w:w="0" w:type="dxa"/>
            </w:tcMar>
            <w:vAlign w:val="center"/>
          </w:tcPr>
          <w:p>
            <w:pPr>
              <w:pStyle w:val="TableContents"/>
              <w:bidi w:val="0"/>
              <w:spacing w:before="0" w:after="283"/>
              <w:jc w:val="center"/>
              <w:rPr/>
            </w:pPr>
            <w:hyperlink r:id="rId637">
              <w:r>
                <w:rPr>
                  <w:rStyle w:val="InternetLink"/>
                  <w:rFonts w:ascii="Times New Roman;Times;Serif" w:hAnsi="Times New Roman;Times;Serif"/>
                  <w:sz w:val="20"/>
                </w:rPr>
                <w:t>10.4</w:t>
              </w:r>
            </w:hyperlink>
          </w:p>
        </w:tc>
        <w:tc>
          <w:tcPr>
            <w:tcW w:w="60" w:type="dxa"/>
            <w:tcBorders/>
            <w:tcMar>
              <w:bottom w:w="0" w:type="dxa"/>
            </w:tcMar>
            <w:vAlign w:val="center"/>
          </w:tcPr>
          <w:p>
            <w:pPr>
              <w:pStyle w:val="TableContents"/>
              <w:bidi w:val="0"/>
              <w:spacing w:before="0" w:after="283"/>
              <w:jc w:val="center"/>
              <w:rPr/>
            </w:pPr>
            <w:r>
              <w:rPr/>
              <w:t> </w:t>
            </w:r>
          </w:p>
        </w:tc>
        <w:tc>
          <w:tcPr>
            <w:tcW w:w="584" w:type="dxa"/>
            <w:tcBorders/>
            <w:tcMar>
              <w:bottom w:w="0" w:type="dxa"/>
            </w:tcMar>
            <w:vAlign w:val="center"/>
          </w:tcPr>
          <w:p>
            <w:pPr>
              <w:pStyle w:val="TableContents"/>
              <w:bidi w:val="0"/>
              <w:spacing w:before="0" w:after="283"/>
              <w:jc w:val="center"/>
              <w:rPr/>
            </w:pPr>
            <w:hyperlink r:id="rId638">
              <w:r>
                <w:rPr>
                  <w:rStyle w:val="InternetLink"/>
                  <w:rFonts w:ascii="Times New Roman;Times;Serif" w:hAnsi="Times New Roman;Times;Serif"/>
                  <w:sz w:val="20"/>
                </w:rPr>
                <w:t>8/14/2023</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6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07"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93"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584"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left"/>
              <w:rPr/>
            </w:pPr>
            <w:hyperlink r:id="rId639">
              <w:r>
                <w:rPr>
                  <w:rStyle w:val="InternetLink"/>
                  <w:rFonts w:ascii="Times New Roman;Times;Serif" w:hAnsi="Times New Roman;Times;Serif"/>
                  <w:sz w:val="20"/>
                </w:rPr>
                <w:t>10.89</w:t>
              </w:r>
            </w:hyperlink>
          </w:p>
        </w:tc>
        <w:tc>
          <w:tcPr>
            <w:tcW w:w="60" w:type="dxa"/>
            <w:tcBorders/>
            <w:tcMar>
              <w:bottom w:w="0" w:type="dxa"/>
            </w:tcMar>
            <w:vAlign w:val="center"/>
          </w:tcPr>
          <w:p>
            <w:pPr>
              <w:pStyle w:val="TableContents"/>
              <w:bidi w:val="0"/>
              <w:spacing w:before="0" w:after="283"/>
              <w:jc w:val="left"/>
              <w:rPr/>
            </w:pPr>
            <w:r>
              <w:rPr/>
              <w:t> </w:t>
            </w:r>
          </w:p>
        </w:tc>
        <w:tc>
          <w:tcPr>
            <w:tcW w:w="4861" w:type="dxa"/>
            <w:tcBorders/>
            <w:tcMar>
              <w:bottom w:w="0" w:type="dxa"/>
            </w:tcMar>
            <w:vAlign w:val="center"/>
          </w:tcPr>
          <w:p>
            <w:pPr>
              <w:pStyle w:val="TableContents"/>
              <w:bidi w:val="0"/>
              <w:spacing w:before="0" w:after="283"/>
              <w:jc w:val="left"/>
              <w:rPr/>
            </w:pPr>
            <w:hyperlink r:id="rId640">
              <w:r>
                <w:rPr>
                  <w:rStyle w:val="InternetLink"/>
                  <w:rFonts w:ascii="Times New Roman;Times;Serif" w:hAnsi="Times New Roman;Times;Serif"/>
                  <w:sz w:val="20"/>
                </w:rPr>
                <w:t>First Amendment to Collaboration Agreement, dated November 14, 2022, by and among SomaLogic, Inc., Illumina Cambridge, Ltd. and Illumina, Inc.</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r:id="rId641">
              <w:r>
                <w:rPr>
                  <w:rStyle w:val="InternetLink"/>
                  <w:rFonts w:ascii="Times New Roman;Times;Serif" w:hAnsi="Times New Roman;Times;Serif"/>
                  <w:sz w:val="20"/>
                </w:rPr>
                <w:t>10-K</w:t>
              </w:r>
            </w:hyperlink>
          </w:p>
        </w:tc>
        <w:tc>
          <w:tcPr>
            <w:tcW w:w="60" w:type="dxa"/>
            <w:tcBorders/>
            <w:tcMar>
              <w:bottom w:w="0" w:type="dxa"/>
            </w:tcMar>
            <w:vAlign w:val="center"/>
          </w:tcPr>
          <w:p>
            <w:pPr>
              <w:pStyle w:val="TableContents"/>
              <w:bidi w:val="0"/>
              <w:spacing w:before="0" w:after="283"/>
              <w:jc w:val="center"/>
              <w:rPr/>
            </w:pPr>
            <w:r>
              <w:rPr/>
              <w:t> </w:t>
            </w:r>
          </w:p>
        </w:tc>
        <w:tc>
          <w:tcPr>
            <w:tcW w:w="807" w:type="dxa"/>
            <w:tcBorders/>
            <w:tcMar>
              <w:bottom w:w="0" w:type="dxa"/>
            </w:tcMar>
            <w:vAlign w:val="center"/>
          </w:tcPr>
          <w:p>
            <w:pPr>
              <w:pStyle w:val="TableContents"/>
              <w:bidi w:val="0"/>
              <w:spacing w:before="0" w:after="283"/>
              <w:jc w:val="center"/>
              <w:rPr/>
            </w:pPr>
            <w:hyperlink r:id="rId642">
              <w:r>
                <w:rPr>
                  <w:rStyle w:val="InternetLink"/>
                  <w:rFonts w:ascii="Times New Roman;Times;Serif" w:hAnsi="Times New Roman;Times;Serif"/>
                  <w:sz w:val="20"/>
                </w:rPr>
                <w:t>001-39796</w:t>
              </w:r>
            </w:hyperlink>
          </w:p>
        </w:tc>
        <w:tc>
          <w:tcPr>
            <w:tcW w:w="60" w:type="dxa"/>
            <w:tcBorders/>
            <w:tcMar>
              <w:bottom w:w="0" w:type="dxa"/>
            </w:tcMar>
            <w:vAlign w:val="center"/>
          </w:tcPr>
          <w:p>
            <w:pPr>
              <w:pStyle w:val="TableContents"/>
              <w:bidi w:val="0"/>
              <w:spacing w:before="0" w:after="283"/>
              <w:jc w:val="center"/>
              <w:rPr/>
            </w:pPr>
            <w:r>
              <w:rPr/>
              <w:t> </w:t>
            </w:r>
          </w:p>
        </w:tc>
        <w:tc>
          <w:tcPr>
            <w:tcW w:w="1393" w:type="dxa"/>
            <w:tcBorders/>
            <w:tcMar>
              <w:bottom w:w="0" w:type="dxa"/>
            </w:tcMar>
            <w:vAlign w:val="center"/>
          </w:tcPr>
          <w:p>
            <w:pPr>
              <w:pStyle w:val="TableContents"/>
              <w:bidi w:val="0"/>
              <w:spacing w:before="0" w:after="283"/>
              <w:jc w:val="center"/>
              <w:rPr/>
            </w:pPr>
            <w:hyperlink r:id="rId643">
              <w:r>
                <w:rPr>
                  <w:rStyle w:val="InternetLink"/>
                  <w:rFonts w:ascii="Times New Roman;Times;Serif" w:hAnsi="Times New Roman;Times;Serif"/>
                  <w:sz w:val="20"/>
                </w:rPr>
                <w:t>10.38</w:t>
              </w:r>
            </w:hyperlink>
          </w:p>
        </w:tc>
        <w:tc>
          <w:tcPr>
            <w:tcW w:w="60" w:type="dxa"/>
            <w:tcBorders/>
            <w:tcMar>
              <w:bottom w:w="0" w:type="dxa"/>
            </w:tcMar>
            <w:vAlign w:val="center"/>
          </w:tcPr>
          <w:p>
            <w:pPr>
              <w:pStyle w:val="TableContents"/>
              <w:bidi w:val="0"/>
              <w:spacing w:before="0" w:after="283"/>
              <w:jc w:val="center"/>
              <w:rPr/>
            </w:pPr>
            <w:r>
              <w:rPr/>
              <w:t> </w:t>
            </w:r>
          </w:p>
        </w:tc>
        <w:tc>
          <w:tcPr>
            <w:tcW w:w="584" w:type="dxa"/>
            <w:tcBorders/>
            <w:tcMar>
              <w:bottom w:w="0" w:type="dxa"/>
            </w:tcMar>
            <w:vAlign w:val="center"/>
          </w:tcPr>
          <w:p>
            <w:pPr>
              <w:pStyle w:val="TableContents"/>
              <w:bidi w:val="0"/>
              <w:spacing w:before="0" w:after="283"/>
              <w:jc w:val="center"/>
              <w:rPr/>
            </w:pPr>
            <w:hyperlink r:id="rId644">
              <w:r>
                <w:rPr>
                  <w:rStyle w:val="InternetLink"/>
                  <w:rFonts w:ascii="Times New Roman;Times;Serif" w:hAnsi="Times New Roman;Times;Serif"/>
                  <w:sz w:val="20"/>
                </w:rPr>
                <w:t>3/28/2023</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6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07"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93"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584"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left"/>
              <w:rPr/>
            </w:pPr>
            <w:hyperlink r:id="rId645">
              <w:r>
                <w:rPr>
                  <w:rStyle w:val="InternetLink"/>
                  <w:rFonts w:ascii="Times New Roman;Times;Serif" w:hAnsi="Times New Roman;Times;Serif"/>
                  <w:sz w:val="20"/>
                </w:rPr>
                <w:t>10.90†††</w:t>
              </w:r>
            </w:hyperlink>
          </w:p>
        </w:tc>
        <w:tc>
          <w:tcPr>
            <w:tcW w:w="60" w:type="dxa"/>
            <w:tcBorders/>
            <w:tcMar>
              <w:bottom w:w="0" w:type="dxa"/>
            </w:tcMar>
            <w:vAlign w:val="center"/>
          </w:tcPr>
          <w:p>
            <w:pPr>
              <w:pStyle w:val="TableContents"/>
              <w:bidi w:val="0"/>
              <w:spacing w:before="0" w:after="283"/>
              <w:jc w:val="left"/>
              <w:rPr/>
            </w:pPr>
            <w:r>
              <w:rPr/>
              <w:t> </w:t>
            </w:r>
          </w:p>
        </w:tc>
        <w:tc>
          <w:tcPr>
            <w:tcW w:w="4861" w:type="dxa"/>
            <w:tcBorders/>
            <w:tcMar>
              <w:bottom w:w="0" w:type="dxa"/>
            </w:tcMar>
            <w:vAlign w:val="center"/>
          </w:tcPr>
          <w:p>
            <w:pPr>
              <w:pStyle w:val="TableContents"/>
              <w:bidi w:val="0"/>
              <w:spacing w:before="0" w:after="283"/>
              <w:jc w:val="left"/>
              <w:rPr/>
            </w:pPr>
            <w:hyperlink r:id="rId646">
              <w:r>
                <w:rPr>
                  <w:rStyle w:val="InternetLink"/>
                  <w:rFonts w:ascii="Times New Roman;Times;Serif" w:hAnsi="Times New Roman;Times;Serif"/>
                  <w:sz w:val="20"/>
                </w:rPr>
                <w:t>Collaboration Agreement, dated December 31, 2021, by and among SomaLogic, Inc., Illumina Cambridge, Ltd. and Illumina, Inc.</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r:id="rId647">
              <w:r>
                <w:rPr>
                  <w:rStyle w:val="InternetLink"/>
                  <w:rFonts w:ascii="Times New Roman;Times;Serif" w:hAnsi="Times New Roman;Times;Serif"/>
                  <w:sz w:val="20"/>
                </w:rPr>
                <w:t>10-K</w:t>
              </w:r>
            </w:hyperlink>
          </w:p>
        </w:tc>
        <w:tc>
          <w:tcPr>
            <w:tcW w:w="60" w:type="dxa"/>
            <w:tcBorders/>
            <w:tcMar>
              <w:bottom w:w="0" w:type="dxa"/>
            </w:tcMar>
            <w:vAlign w:val="center"/>
          </w:tcPr>
          <w:p>
            <w:pPr>
              <w:pStyle w:val="TableContents"/>
              <w:bidi w:val="0"/>
              <w:spacing w:before="0" w:after="283"/>
              <w:jc w:val="center"/>
              <w:rPr/>
            </w:pPr>
            <w:r>
              <w:rPr/>
              <w:t> </w:t>
            </w:r>
          </w:p>
        </w:tc>
        <w:tc>
          <w:tcPr>
            <w:tcW w:w="807" w:type="dxa"/>
            <w:tcBorders/>
            <w:tcMar>
              <w:bottom w:w="0" w:type="dxa"/>
            </w:tcMar>
            <w:vAlign w:val="center"/>
          </w:tcPr>
          <w:p>
            <w:pPr>
              <w:pStyle w:val="TableContents"/>
              <w:bidi w:val="0"/>
              <w:spacing w:before="0" w:after="283"/>
              <w:jc w:val="center"/>
              <w:rPr/>
            </w:pPr>
            <w:hyperlink r:id="rId648">
              <w:r>
                <w:rPr>
                  <w:rStyle w:val="InternetLink"/>
                  <w:rFonts w:ascii="Times New Roman;Times;Serif" w:hAnsi="Times New Roman;Times;Serif"/>
                  <w:sz w:val="20"/>
                </w:rPr>
                <w:t>001-40090</w:t>
              </w:r>
            </w:hyperlink>
          </w:p>
        </w:tc>
        <w:tc>
          <w:tcPr>
            <w:tcW w:w="60" w:type="dxa"/>
            <w:tcBorders/>
            <w:tcMar>
              <w:bottom w:w="0" w:type="dxa"/>
            </w:tcMar>
            <w:vAlign w:val="center"/>
          </w:tcPr>
          <w:p>
            <w:pPr>
              <w:pStyle w:val="TableContents"/>
              <w:bidi w:val="0"/>
              <w:spacing w:before="0" w:after="283"/>
              <w:jc w:val="center"/>
              <w:rPr/>
            </w:pPr>
            <w:r>
              <w:rPr/>
              <w:t> </w:t>
            </w:r>
          </w:p>
        </w:tc>
        <w:tc>
          <w:tcPr>
            <w:tcW w:w="1393" w:type="dxa"/>
            <w:tcBorders/>
            <w:tcMar>
              <w:bottom w:w="0" w:type="dxa"/>
            </w:tcMar>
            <w:vAlign w:val="center"/>
          </w:tcPr>
          <w:p>
            <w:pPr>
              <w:pStyle w:val="TableContents"/>
              <w:bidi w:val="0"/>
              <w:spacing w:before="0" w:after="283"/>
              <w:jc w:val="center"/>
              <w:rPr/>
            </w:pPr>
            <w:hyperlink r:id="rId649">
              <w:r>
                <w:rPr>
                  <w:rStyle w:val="InternetLink"/>
                  <w:rFonts w:ascii="Times New Roman;Times;Serif" w:hAnsi="Times New Roman;Times;Serif"/>
                  <w:sz w:val="20"/>
                </w:rPr>
                <w:t>10.36</w:t>
              </w:r>
            </w:hyperlink>
          </w:p>
        </w:tc>
        <w:tc>
          <w:tcPr>
            <w:tcW w:w="60" w:type="dxa"/>
            <w:tcBorders/>
            <w:tcMar>
              <w:bottom w:w="0" w:type="dxa"/>
            </w:tcMar>
            <w:vAlign w:val="center"/>
          </w:tcPr>
          <w:p>
            <w:pPr>
              <w:pStyle w:val="TableContents"/>
              <w:bidi w:val="0"/>
              <w:spacing w:before="0" w:after="283"/>
              <w:jc w:val="center"/>
              <w:rPr/>
            </w:pPr>
            <w:r>
              <w:rPr/>
              <w:t> </w:t>
            </w:r>
          </w:p>
        </w:tc>
        <w:tc>
          <w:tcPr>
            <w:tcW w:w="584" w:type="dxa"/>
            <w:tcBorders/>
            <w:tcMar>
              <w:bottom w:w="0" w:type="dxa"/>
            </w:tcMar>
            <w:vAlign w:val="center"/>
          </w:tcPr>
          <w:p>
            <w:pPr>
              <w:pStyle w:val="TableContents"/>
              <w:bidi w:val="0"/>
              <w:spacing w:before="0" w:after="283"/>
              <w:jc w:val="center"/>
              <w:rPr/>
            </w:pPr>
            <w:hyperlink r:id="rId650">
              <w:r>
                <w:rPr>
                  <w:rStyle w:val="InternetLink"/>
                  <w:rFonts w:ascii="Times New Roman;Times;Serif" w:hAnsi="Times New Roman;Times;Serif"/>
                  <w:sz w:val="20"/>
                </w:rPr>
                <w:t>3/29/2022</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6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07"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93"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584"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left"/>
              <w:rPr/>
            </w:pPr>
            <w:hyperlink r:id="rId651">
              <w:r>
                <w:rPr>
                  <w:rStyle w:val="InternetLink"/>
                  <w:rFonts w:ascii="Times New Roman;Times;Serif" w:hAnsi="Times New Roman;Times;Serif"/>
                  <w:sz w:val="20"/>
                </w:rPr>
                <w:t>10.91†</w:t>
              </w:r>
            </w:hyperlink>
          </w:p>
        </w:tc>
        <w:tc>
          <w:tcPr>
            <w:tcW w:w="60" w:type="dxa"/>
            <w:tcBorders/>
            <w:tcMar>
              <w:bottom w:w="0" w:type="dxa"/>
            </w:tcMar>
            <w:vAlign w:val="center"/>
          </w:tcPr>
          <w:p>
            <w:pPr>
              <w:pStyle w:val="TableContents"/>
              <w:bidi w:val="0"/>
              <w:spacing w:before="0" w:after="283"/>
              <w:jc w:val="left"/>
              <w:rPr/>
            </w:pPr>
            <w:r>
              <w:rPr/>
              <w:t> </w:t>
            </w:r>
          </w:p>
        </w:tc>
        <w:tc>
          <w:tcPr>
            <w:tcW w:w="4861" w:type="dxa"/>
            <w:tcBorders/>
            <w:tcMar>
              <w:bottom w:w="0" w:type="dxa"/>
            </w:tcMar>
            <w:vAlign w:val="center"/>
          </w:tcPr>
          <w:p>
            <w:pPr>
              <w:pStyle w:val="TableContents"/>
              <w:bidi w:val="0"/>
              <w:spacing w:before="0" w:after="283"/>
              <w:jc w:val="left"/>
              <w:rPr/>
            </w:pPr>
            <w:hyperlink r:id="rId652">
              <w:r>
                <w:rPr>
                  <w:rStyle w:val="InternetLink"/>
                  <w:rFonts w:ascii="Times New Roman;Times;Serif" w:hAnsi="Times New Roman;Times;Serif"/>
                  <w:sz w:val="20"/>
                </w:rPr>
                <w:t>Amendment No. 2 to Master Collaboration Agreement, dated as of January 4, 2023, by and between SomaLogic Operating Co., Inc. and Novartis Pharma AG.</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r:id="rId653">
              <w:r>
                <w:rPr>
                  <w:rStyle w:val="InternetLink"/>
                  <w:rFonts w:ascii="Times New Roman;Times;Serif" w:hAnsi="Times New Roman;Times;Serif"/>
                  <w:sz w:val="20"/>
                </w:rPr>
                <w:t>8-K</w:t>
              </w:r>
            </w:hyperlink>
          </w:p>
        </w:tc>
        <w:tc>
          <w:tcPr>
            <w:tcW w:w="60" w:type="dxa"/>
            <w:tcBorders/>
            <w:tcMar>
              <w:bottom w:w="0" w:type="dxa"/>
            </w:tcMar>
            <w:vAlign w:val="center"/>
          </w:tcPr>
          <w:p>
            <w:pPr>
              <w:pStyle w:val="TableContents"/>
              <w:bidi w:val="0"/>
              <w:spacing w:before="0" w:after="283"/>
              <w:jc w:val="center"/>
              <w:rPr/>
            </w:pPr>
            <w:r>
              <w:rPr/>
              <w:t> </w:t>
            </w:r>
          </w:p>
        </w:tc>
        <w:tc>
          <w:tcPr>
            <w:tcW w:w="807" w:type="dxa"/>
            <w:tcBorders/>
            <w:tcMar>
              <w:bottom w:w="0" w:type="dxa"/>
            </w:tcMar>
            <w:vAlign w:val="center"/>
          </w:tcPr>
          <w:p>
            <w:pPr>
              <w:pStyle w:val="TableContents"/>
              <w:bidi w:val="0"/>
              <w:spacing w:before="0" w:after="283"/>
              <w:jc w:val="center"/>
              <w:rPr/>
            </w:pPr>
            <w:hyperlink r:id="rId654">
              <w:r>
                <w:rPr>
                  <w:rStyle w:val="InternetLink"/>
                  <w:rFonts w:ascii="Times New Roman;Times;Serif" w:hAnsi="Times New Roman;Times;Serif"/>
                  <w:sz w:val="20"/>
                </w:rPr>
                <w:t>001-40090</w:t>
              </w:r>
            </w:hyperlink>
          </w:p>
        </w:tc>
        <w:tc>
          <w:tcPr>
            <w:tcW w:w="60" w:type="dxa"/>
            <w:tcBorders/>
            <w:tcMar>
              <w:bottom w:w="0" w:type="dxa"/>
            </w:tcMar>
            <w:vAlign w:val="center"/>
          </w:tcPr>
          <w:p>
            <w:pPr>
              <w:pStyle w:val="TableContents"/>
              <w:bidi w:val="0"/>
              <w:spacing w:before="0" w:after="283"/>
              <w:jc w:val="center"/>
              <w:rPr/>
            </w:pPr>
            <w:r>
              <w:rPr/>
              <w:t> </w:t>
            </w:r>
          </w:p>
        </w:tc>
        <w:tc>
          <w:tcPr>
            <w:tcW w:w="1393" w:type="dxa"/>
            <w:tcBorders/>
            <w:tcMar>
              <w:bottom w:w="0" w:type="dxa"/>
            </w:tcMar>
            <w:vAlign w:val="center"/>
          </w:tcPr>
          <w:p>
            <w:pPr>
              <w:pStyle w:val="TableContents"/>
              <w:bidi w:val="0"/>
              <w:spacing w:before="0" w:after="283"/>
              <w:jc w:val="center"/>
              <w:rPr/>
            </w:pPr>
            <w:hyperlink r:id="rId655">
              <w:r>
                <w:rPr>
                  <w:rStyle w:val="InternetLink"/>
                  <w:rFonts w:ascii="Times New Roman;Times;Serif" w:hAnsi="Times New Roman;Times;Serif"/>
                  <w:sz w:val="20"/>
                </w:rPr>
                <w:t>10.1</w:t>
              </w:r>
            </w:hyperlink>
          </w:p>
        </w:tc>
        <w:tc>
          <w:tcPr>
            <w:tcW w:w="60" w:type="dxa"/>
            <w:tcBorders/>
            <w:tcMar>
              <w:bottom w:w="0" w:type="dxa"/>
            </w:tcMar>
            <w:vAlign w:val="center"/>
          </w:tcPr>
          <w:p>
            <w:pPr>
              <w:pStyle w:val="TableContents"/>
              <w:bidi w:val="0"/>
              <w:spacing w:before="0" w:after="283"/>
              <w:jc w:val="center"/>
              <w:rPr/>
            </w:pPr>
            <w:r>
              <w:rPr/>
              <w:t> </w:t>
            </w:r>
          </w:p>
        </w:tc>
        <w:tc>
          <w:tcPr>
            <w:tcW w:w="584" w:type="dxa"/>
            <w:tcBorders/>
            <w:tcMar>
              <w:bottom w:w="0" w:type="dxa"/>
            </w:tcMar>
            <w:vAlign w:val="center"/>
          </w:tcPr>
          <w:p>
            <w:pPr>
              <w:pStyle w:val="TableContents"/>
              <w:bidi w:val="0"/>
              <w:spacing w:before="0" w:after="283"/>
              <w:jc w:val="center"/>
              <w:rPr/>
            </w:pPr>
            <w:hyperlink r:id="rId656">
              <w:r>
                <w:rPr>
                  <w:rStyle w:val="InternetLink"/>
                  <w:rFonts w:ascii="Times New Roman;Times;Serif" w:hAnsi="Times New Roman;Times;Serif"/>
                  <w:sz w:val="20"/>
                </w:rPr>
                <w:t>1/10/2023</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6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07"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93"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584"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left"/>
              <w:rPr/>
            </w:pPr>
            <w:hyperlink r:id="rId657">
              <w:r>
                <w:rPr>
                  <w:rStyle w:val="InternetLink"/>
                  <w:rFonts w:ascii="Times New Roman;Times;Serif" w:hAnsi="Times New Roman;Times;Serif"/>
                  <w:sz w:val="20"/>
                </w:rPr>
                <w:t>10.92†</w:t>
              </w:r>
            </w:hyperlink>
          </w:p>
        </w:tc>
        <w:tc>
          <w:tcPr>
            <w:tcW w:w="60" w:type="dxa"/>
            <w:tcBorders/>
            <w:tcMar>
              <w:bottom w:w="0" w:type="dxa"/>
            </w:tcMar>
            <w:vAlign w:val="center"/>
          </w:tcPr>
          <w:p>
            <w:pPr>
              <w:pStyle w:val="TableContents"/>
              <w:bidi w:val="0"/>
              <w:spacing w:before="0" w:after="283"/>
              <w:jc w:val="left"/>
              <w:rPr/>
            </w:pPr>
            <w:r>
              <w:rPr/>
              <w:t> </w:t>
            </w:r>
          </w:p>
        </w:tc>
        <w:tc>
          <w:tcPr>
            <w:tcW w:w="4861" w:type="dxa"/>
            <w:tcBorders/>
            <w:tcMar>
              <w:bottom w:w="0" w:type="dxa"/>
            </w:tcMar>
            <w:vAlign w:val="center"/>
          </w:tcPr>
          <w:p>
            <w:pPr>
              <w:pStyle w:val="TableContents"/>
              <w:bidi w:val="0"/>
              <w:spacing w:before="0" w:after="283"/>
              <w:jc w:val="left"/>
              <w:rPr/>
            </w:pPr>
            <w:hyperlink r:id="rId658">
              <w:r>
                <w:rPr>
                  <w:rStyle w:val="InternetLink"/>
                  <w:rFonts w:ascii="Times New Roman;Times;Serif" w:hAnsi="Times New Roman;Times;Serif"/>
                  <w:sz w:val="20"/>
                </w:rPr>
                <w:t>Master Collaboration Agreement, dated September 20, 2019, by and between SomaLogic, Inc. and Novartis Pharma AG.</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r:id="rId659">
              <w:r>
                <w:rPr>
                  <w:rStyle w:val="InternetLink"/>
                  <w:rFonts w:ascii="Times New Roman;Times;Serif" w:hAnsi="Times New Roman;Times;Serif"/>
                  <w:sz w:val="20"/>
                </w:rPr>
                <w:t>S-4/A</w:t>
              </w:r>
            </w:hyperlink>
          </w:p>
        </w:tc>
        <w:tc>
          <w:tcPr>
            <w:tcW w:w="60" w:type="dxa"/>
            <w:tcBorders/>
            <w:tcMar>
              <w:bottom w:w="0" w:type="dxa"/>
            </w:tcMar>
            <w:vAlign w:val="center"/>
          </w:tcPr>
          <w:p>
            <w:pPr>
              <w:pStyle w:val="TableContents"/>
              <w:bidi w:val="0"/>
              <w:spacing w:before="0" w:after="283"/>
              <w:jc w:val="center"/>
              <w:rPr/>
            </w:pPr>
            <w:r>
              <w:rPr/>
              <w:t> </w:t>
            </w:r>
          </w:p>
        </w:tc>
        <w:tc>
          <w:tcPr>
            <w:tcW w:w="807" w:type="dxa"/>
            <w:tcBorders/>
            <w:tcMar>
              <w:bottom w:w="0" w:type="dxa"/>
            </w:tcMar>
            <w:vAlign w:val="center"/>
          </w:tcPr>
          <w:p>
            <w:pPr>
              <w:pStyle w:val="TableContents"/>
              <w:bidi w:val="0"/>
              <w:spacing w:before="0" w:after="283"/>
              <w:jc w:val="center"/>
              <w:rPr/>
            </w:pPr>
            <w:hyperlink r:id="rId660">
              <w:r>
                <w:rPr>
                  <w:rStyle w:val="InternetLink"/>
                  <w:rFonts w:ascii="Times New Roman;Times;Serif" w:hAnsi="Times New Roman;Times;Serif"/>
                  <w:sz w:val="20"/>
                </w:rPr>
                <w:t>001-39796</w:t>
              </w:r>
            </w:hyperlink>
          </w:p>
        </w:tc>
        <w:tc>
          <w:tcPr>
            <w:tcW w:w="60" w:type="dxa"/>
            <w:tcBorders/>
            <w:tcMar>
              <w:bottom w:w="0" w:type="dxa"/>
            </w:tcMar>
            <w:vAlign w:val="center"/>
          </w:tcPr>
          <w:p>
            <w:pPr>
              <w:pStyle w:val="TableContents"/>
              <w:bidi w:val="0"/>
              <w:spacing w:before="0" w:after="283"/>
              <w:jc w:val="center"/>
              <w:rPr/>
            </w:pPr>
            <w:r>
              <w:rPr/>
              <w:t> </w:t>
            </w:r>
          </w:p>
        </w:tc>
        <w:tc>
          <w:tcPr>
            <w:tcW w:w="1393" w:type="dxa"/>
            <w:tcBorders/>
            <w:tcMar>
              <w:bottom w:w="0" w:type="dxa"/>
            </w:tcMar>
            <w:vAlign w:val="center"/>
          </w:tcPr>
          <w:p>
            <w:pPr>
              <w:pStyle w:val="TableContents"/>
              <w:bidi w:val="0"/>
              <w:spacing w:before="0" w:after="283"/>
              <w:jc w:val="center"/>
              <w:rPr/>
            </w:pPr>
            <w:hyperlink r:id="rId661">
              <w:r>
                <w:rPr>
                  <w:rStyle w:val="InternetLink"/>
                  <w:rFonts w:ascii="Times New Roman;Times;Serif" w:hAnsi="Times New Roman;Times;Serif"/>
                  <w:sz w:val="20"/>
                </w:rPr>
                <w:t>10.33</w:t>
              </w:r>
            </w:hyperlink>
          </w:p>
        </w:tc>
        <w:tc>
          <w:tcPr>
            <w:tcW w:w="60" w:type="dxa"/>
            <w:tcBorders/>
            <w:tcMar>
              <w:bottom w:w="0" w:type="dxa"/>
            </w:tcMar>
            <w:vAlign w:val="center"/>
          </w:tcPr>
          <w:p>
            <w:pPr>
              <w:pStyle w:val="TableContents"/>
              <w:bidi w:val="0"/>
              <w:spacing w:before="0" w:after="283"/>
              <w:jc w:val="center"/>
              <w:rPr/>
            </w:pPr>
            <w:r>
              <w:rPr/>
              <w:t> </w:t>
            </w:r>
          </w:p>
        </w:tc>
        <w:tc>
          <w:tcPr>
            <w:tcW w:w="584" w:type="dxa"/>
            <w:tcBorders/>
            <w:tcMar>
              <w:bottom w:w="0" w:type="dxa"/>
            </w:tcMar>
            <w:vAlign w:val="center"/>
          </w:tcPr>
          <w:p>
            <w:pPr>
              <w:pStyle w:val="TableContents"/>
              <w:bidi w:val="0"/>
              <w:spacing w:before="0" w:after="283"/>
              <w:jc w:val="center"/>
              <w:rPr/>
            </w:pPr>
            <w:hyperlink r:id="rId662">
              <w:r>
                <w:rPr>
                  <w:rStyle w:val="InternetLink"/>
                  <w:rFonts w:ascii="Times New Roman;Times;Serif" w:hAnsi="Times New Roman;Times;Serif"/>
                  <w:sz w:val="20"/>
                </w:rPr>
                <w:t>6/5/2021</w:t>
              </w:r>
            </w:hyperlink>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33</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28" w:type="dxa"/>
          <w:right w:w="0" w:type="dxa"/>
        </w:tblCellMar>
      </w:tblPr>
      <w:tblGrid>
        <w:gridCol w:w="890"/>
        <w:gridCol w:w="60"/>
        <w:gridCol w:w="4956"/>
        <w:gridCol w:w="60"/>
        <w:gridCol w:w="1370"/>
        <w:gridCol w:w="60"/>
        <w:gridCol w:w="767"/>
        <w:gridCol w:w="60"/>
        <w:gridCol w:w="1383"/>
        <w:gridCol w:w="60"/>
        <w:gridCol w:w="539"/>
      </w:tblGrid>
      <w:tr>
        <w:trPr/>
        <w:tc>
          <w:tcPr>
            <w:tcW w:w="890" w:type="dxa"/>
            <w:tcBorders>
              <w:bottom w:val="single" w:sz="8" w:space="0" w:color="000000"/>
            </w:tcBorders>
            <w:vAlign w:val="center"/>
          </w:tcPr>
          <w:p>
            <w:pPr>
              <w:pStyle w:val="TableContents"/>
              <w:bidi w:val="0"/>
              <w:spacing w:before="0" w:after="283"/>
              <w:jc w:val="left"/>
              <w:rPr>
                <w:b/>
              </w:rPr>
            </w:pPr>
            <w:r>
              <w:rPr>
                <w:b/>
              </w:rPr>
              <w:t xml:space="preserve">Exhibit </w:t>
              <w:br/>
              <w:t>Number</w:t>
            </w:r>
          </w:p>
        </w:tc>
        <w:tc>
          <w:tcPr>
            <w:tcW w:w="60" w:type="dxa"/>
            <w:tcBorders/>
            <w:tcMar>
              <w:bottom w:w="0" w:type="dxa"/>
            </w:tcMar>
            <w:vAlign w:val="center"/>
          </w:tcPr>
          <w:p>
            <w:pPr>
              <w:pStyle w:val="TableContents"/>
              <w:bidi w:val="0"/>
              <w:spacing w:before="0" w:after="283"/>
              <w:jc w:val="left"/>
              <w:rPr/>
            </w:pPr>
            <w:r>
              <w:rPr/>
              <w:t> </w:t>
            </w:r>
          </w:p>
        </w:tc>
        <w:tc>
          <w:tcPr>
            <w:tcW w:w="4956"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c>
          <w:tcPr>
            <w:tcW w:w="60" w:type="dxa"/>
            <w:tcBorders/>
            <w:tcMar>
              <w:bottom w:w="0" w:type="dxa"/>
            </w:tcMar>
            <w:vAlign w:val="center"/>
          </w:tcPr>
          <w:p>
            <w:pPr>
              <w:pStyle w:val="TableContents"/>
              <w:bidi w:val="0"/>
              <w:spacing w:before="0" w:after="283"/>
              <w:jc w:val="left"/>
              <w:rPr/>
            </w:pPr>
            <w:r>
              <w:rPr/>
              <w:t> </w:t>
            </w:r>
          </w:p>
        </w:tc>
        <w:tc>
          <w:tcPr>
            <w:tcW w:w="1370" w:type="dxa"/>
            <w:tcBorders>
              <w:bottom w:val="single" w:sz="8" w:space="0" w:color="000000"/>
            </w:tcBorders>
            <w:vAlign w:val="center"/>
          </w:tcPr>
          <w:p>
            <w:pPr>
              <w:pStyle w:val="TableContents"/>
              <w:bidi w:val="0"/>
              <w:spacing w:before="0" w:after="283"/>
              <w:jc w:val="center"/>
              <w:rPr>
                <w:b/>
              </w:rPr>
            </w:pPr>
            <w:r>
              <w:rPr>
                <w:b/>
              </w:rPr>
              <w:t>Incorporated</w:t>
              <w:br/>
              <w:t>by Reference</w:t>
              <w:br/>
              <w:t>From Form</w:t>
            </w:r>
          </w:p>
        </w:tc>
        <w:tc>
          <w:tcPr>
            <w:tcW w:w="60" w:type="dxa"/>
            <w:tcBorders/>
            <w:tcMar>
              <w:bottom w:w="0" w:type="dxa"/>
            </w:tcMar>
            <w:vAlign w:val="center"/>
          </w:tcPr>
          <w:p>
            <w:pPr>
              <w:pStyle w:val="TableContents"/>
              <w:bidi w:val="0"/>
              <w:spacing w:before="0" w:after="283"/>
              <w:jc w:val="center"/>
              <w:rPr/>
            </w:pPr>
            <w:r>
              <w:rPr/>
              <w:t> </w:t>
            </w:r>
          </w:p>
        </w:tc>
        <w:tc>
          <w:tcPr>
            <w:tcW w:w="767"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File Number</w:t>
            </w:r>
          </w:p>
        </w:tc>
        <w:tc>
          <w:tcPr>
            <w:tcW w:w="60" w:type="dxa"/>
            <w:tcBorders/>
            <w:tcMar>
              <w:bottom w:w="0" w:type="dxa"/>
            </w:tcMar>
            <w:vAlign w:val="center"/>
          </w:tcPr>
          <w:p>
            <w:pPr>
              <w:pStyle w:val="TableContents"/>
              <w:bidi w:val="0"/>
              <w:spacing w:before="0" w:after="283"/>
              <w:jc w:val="left"/>
              <w:rPr/>
            </w:pPr>
            <w:r>
              <w:rPr/>
              <w:t> </w:t>
            </w:r>
          </w:p>
        </w:tc>
        <w:tc>
          <w:tcPr>
            <w:tcW w:w="1383" w:type="dxa"/>
            <w:tcBorders>
              <w:bottom w:val="single" w:sz="8" w:space="0" w:color="000000"/>
            </w:tcBorders>
            <w:vAlign w:val="center"/>
          </w:tcPr>
          <w:p>
            <w:pPr>
              <w:pStyle w:val="TableContents"/>
              <w:bidi w:val="0"/>
              <w:spacing w:before="0" w:after="283"/>
              <w:jc w:val="center"/>
              <w:rPr/>
            </w:pPr>
            <w:r>
              <w:rPr>
                <w:b/>
              </w:rPr>
              <w:t xml:space="preserve">Incorporated </w:t>
              <w:br/>
              <w:t>by Reference</w:t>
            </w:r>
            <w:r>
              <w:rPr/>
              <w:t xml:space="preserve"> </w:t>
              <w:br/>
            </w:r>
            <w:r>
              <w:rPr>
                <w:b/>
              </w:rPr>
              <w:t>From Exhibit</w:t>
            </w:r>
            <w:r>
              <w:rPr/>
              <w:t xml:space="preserve"> </w:t>
              <w:br/>
            </w:r>
            <w:r>
              <w:rPr>
                <w:b/>
              </w:rPr>
              <w:t>Number</w:t>
            </w:r>
          </w:p>
        </w:tc>
        <w:tc>
          <w:tcPr>
            <w:tcW w:w="60" w:type="dxa"/>
            <w:tcBorders/>
            <w:tcMar>
              <w:bottom w:w="0" w:type="dxa"/>
            </w:tcMar>
            <w:vAlign w:val="center"/>
          </w:tcPr>
          <w:p>
            <w:pPr>
              <w:pStyle w:val="TableContents"/>
              <w:bidi w:val="0"/>
              <w:spacing w:before="0" w:after="283"/>
              <w:jc w:val="left"/>
              <w:rPr/>
            </w:pPr>
            <w:r>
              <w:rPr/>
              <w:t> </w:t>
            </w:r>
          </w:p>
        </w:tc>
        <w:tc>
          <w:tcPr>
            <w:tcW w:w="539"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Date Filed</w:t>
            </w:r>
          </w:p>
        </w:tc>
      </w:tr>
      <w:tr>
        <w:trPr/>
        <w:tc>
          <w:tcPr>
            <w:tcW w:w="890" w:type="dxa"/>
            <w:tcBorders/>
            <w:tcMar>
              <w:bottom w:w="0" w:type="dxa"/>
            </w:tcMar>
            <w:vAlign w:val="center"/>
          </w:tcPr>
          <w:p>
            <w:pPr>
              <w:pStyle w:val="TableContents"/>
              <w:bidi w:val="0"/>
              <w:spacing w:before="0" w:after="283"/>
              <w:jc w:val="left"/>
              <w:rPr/>
            </w:pPr>
            <w:hyperlink r:id="rId663">
              <w:r>
                <w:rPr>
                  <w:rStyle w:val="InternetLink"/>
                  <w:rFonts w:ascii="Times New Roman;Times;Serif" w:hAnsi="Times New Roman;Times;Serif"/>
                  <w:sz w:val="20"/>
                </w:rPr>
                <w:t>10.93†</w:t>
              </w:r>
            </w:hyperlink>
          </w:p>
        </w:tc>
        <w:tc>
          <w:tcPr>
            <w:tcW w:w="60" w:type="dxa"/>
            <w:tcBorders/>
            <w:tcMar>
              <w:bottom w:w="0" w:type="dxa"/>
            </w:tcMar>
            <w:vAlign w:val="center"/>
          </w:tcPr>
          <w:p>
            <w:pPr>
              <w:pStyle w:val="TableContents"/>
              <w:bidi w:val="0"/>
              <w:spacing w:before="0" w:after="283"/>
              <w:jc w:val="left"/>
              <w:rPr/>
            </w:pPr>
            <w:r>
              <w:rPr/>
              <w:t> </w:t>
            </w:r>
          </w:p>
        </w:tc>
        <w:tc>
          <w:tcPr>
            <w:tcW w:w="4956" w:type="dxa"/>
            <w:tcBorders/>
            <w:tcMar>
              <w:bottom w:w="0" w:type="dxa"/>
            </w:tcMar>
            <w:vAlign w:val="center"/>
          </w:tcPr>
          <w:p>
            <w:pPr>
              <w:pStyle w:val="TableContents"/>
              <w:bidi w:val="0"/>
              <w:spacing w:before="0" w:after="283"/>
              <w:jc w:val="left"/>
              <w:rPr/>
            </w:pPr>
            <w:hyperlink r:id="rId664">
              <w:r>
                <w:rPr>
                  <w:rStyle w:val="InternetLink"/>
                  <w:rFonts w:ascii="Times New Roman;Times;Serif" w:hAnsi="Times New Roman;Times;Serif"/>
                  <w:sz w:val="20"/>
                </w:rPr>
                <w:t>Amended and Restated Master SomaScan Discovery Services Agreement, dated October 13, 2020, by and between SomaLogic, Inc. and Amgen Inc.</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r:id="rId665">
              <w:r>
                <w:rPr>
                  <w:rStyle w:val="InternetLink"/>
                  <w:rFonts w:ascii="Times New Roman;Times;Serif" w:hAnsi="Times New Roman;Times;Serif"/>
                  <w:sz w:val="20"/>
                </w:rPr>
                <w:t>S-4/A</w:t>
              </w:r>
            </w:hyperlink>
          </w:p>
        </w:tc>
        <w:tc>
          <w:tcPr>
            <w:tcW w:w="60" w:type="dxa"/>
            <w:tcBorders/>
            <w:tcMar>
              <w:bottom w:w="0" w:type="dxa"/>
            </w:tcMar>
            <w:vAlign w:val="center"/>
          </w:tcPr>
          <w:p>
            <w:pPr>
              <w:pStyle w:val="TableContents"/>
              <w:bidi w:val="0"/>
              <w:spacing w:before="0" w:after="283"/>
              <w:jc w:val="center"/>
              <w:rPr/>
            </w:pPr>
            <w:r>
              <w:rPr/>
              <w:t> </w:t>
            </w:r>
          </w:p>
        </w:tc>
        <w:tc>
          <w:tcPr>
            <w:tcW w:w="767" w:type="dxa"/>
            <w:tcBorders/>
            <w:tcMar>
              <w:bottom w:w="0" w:type="dxa"/>
            </w:tcMar>
            <w:vAlign w:val="center"/>
          </w:tcPr>
          <w:p>
            <w:pPr>
              <w:pStyle w:val="TableContents"/>
              <w:bidi w:val="0"/>
              <w:spacing w:before="0" w:after="283"/>
              <w:jc w:val="center"/>
              <w:rPr/>
            </w:pPr>
            <w:hyperlink r:id="rId666">
              <w:r>
                <w:rPr>
                  <w:rStyle w:val="InternetLink"/>
                  <w:rFonts w:ascii="Times New Roman;Times;Serif" w:hAnsi="Times New Roman;Times;Serif"/>
                  <w:sz w:val="20"/>
                </w:rPr>
                <w:t>001-39796</w:t>
              </w:r>
            </w:hyperlink>
          </w:p>
        </w:tc>
        <w:tc>
          <w:tcPr>
            <w:tcW w:w="60" w:type="dxa"/>
            <w:tcBorders/>
            <w:tcMar>
              <w:bottom w:w="0" w:type="dxa"/>
            </w:tcMar>
            <w:vAlign w:val="center"/>
          </w:tcPr>
          <w:p>
            <w:pPr>
              <w:pStyle w:val="TableContents"/>
              <w:bidi w:val="0"/>
              <w:spacing w:before="0" w:after="283"/>
              <w:jc w:val="center"/>
              <w:rPr/>
            </w:pPr>
            <w:r>
              <w:rPr/>
              <w:t> </w:t>
            </w:r>
          </w:p>
        </w:tc>
        <w:tc>
          <w:tcPr>
            <w:tcW w:w="1383" w:type="dxa"/>
            <w:tcBorders/>
            <w:tcMar>
              <w:bottom w:w="0" w:type="dxa"/>
            </w:tcMar>
            <w:vAlign w:val="center"/>
          </w:tcPr>
          <w:p>
            <w:pPr>
              <w:pStyle w:val="TableContents"/>
              <w:bidi w:val="0"/>
              <w:spacing w:before="0" w:after="283"/>
              <w:jc w:val="center"/>
              <w:rPr/>
            </w:pPr>
            <w:hyperlink r:id="rId667">
              <w:r>
                <w:rPr>
                  <w:rStyle w:val="InternetLink"/>
                  <w:rFonts w:ascii="Times New Roman;Times;Serif" w:hAnsi="Times New Roman;Times;Serif"/>
                  <w:sz w:val="20"/>
                </w:rPr>
                <w:t>10.34</w:t>
              </w:r>
            </w:hyperlink>
          </w:p>
        </w:tc>
        <w:tc>
          <w:tcPr>
            <w:tcW w:w="60" w:type="dxa"/>
            <w:tcBorders/>
            <w:tcMar>
              <w:bottom w:w="0" w:type="dxa"/>
            </w:tcMar>
            <w:vAlign w:val="center"/>
          </w:tcPr>
          <w:p>
            <w:pPr>
              <w:pStyle w:val="TableContents"/>
              <w:bidi w:val="0"/>
              <w:spacing w:before="0" w:after="283"/>
              <w:jc w:val="center"/>
              <w:rPr/>
            </w:pPr>
            <w:r>
              <w:rPr/>
              <w:t> </w:t>
            </w:r>
          </w:p>
        </w:tc>
        <w:tc>
          <w:tcPr>
            <w:tcW w:w="539" w:type="dxa"/>
            <w:tcBorders/>
            <w:tcMar>
              <w:bottom w:w="0" w:type="dxa"/>
            </w:tcMar>
            <w:vAlign w:val="center"/>
          </w:tcPr>
          <w:p>
            <w:pPr>
              <w:pStyle w:val="TableContents"/>
              <w:bidi w:val="0"/>
              <w:spacing w:before="0" w:after="283"/>
              <w:jc w:val="center"/>
              <w:rPr/>
            </w:pPr>
            <w:hyperlink r:id="rId668">
              <w:r>
                <w:rPr>
                  <w:rStyle w:val="InternetLink"/>
                  <w:rFonts w:ascii="Times New Roman;Times;Serif" w:hAnsi="Times New Roman;Times;Serif"/>
                  <w:sz w:val="20"/>
                </w:rPr>
                <w:t>6/5/2021</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95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67"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83"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539"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left"/>
              <w:rPr/>
            </w:pPr>
            <w:hyperlink r:id="rId669">
              <w:r>
                <w:rPr>
                  <w:rStyle w:val="InternetLink"/>
                  <w:rFonts w:ascii="Times New Roman;Times;Serif" w:hAnsi="Times New Roman;Times;Serif"/>
                  <w:sz w:val="20"/>
                </w:rPr>
                <w:t>10.94</w:t>
              </w:r>
            </w:hyperlink>
          </w:p>
        </w:tc>
        <w:tc>
          <w:tcPr>
            <w:tcW w:w="60" w:type="dxa"/>
            <w:tcBorders/>
            <w:tcMar>
              <w:bottom w:w="0" w:type="dxa"/>
            </w:tcMar>
            <w:vAlign w:val="center"/>
          </w:tcPr>
          <w:p>
            <w:pPr>
              <w:pStyle w:val="TableContents"/>
              <w:bidi w:val="0"/>
              <w:spacing w:before="0" w:after="283"/>
              <w:jc w:val="left"/>
              <w:rPr/>
            </w:pPr>
            <w:r>
              <w:rPr/>
              <w:t> </w:t>
            </w:r>
          </w:p>
        </w:tc>
        <w:tc>
          <w:tcPr>
            <w:tcW w:w="4956" w:type="dxa"/>
            <w:tcBorders/>
            <w:tcMar>
              <w:bottom w:w="0" w:type="dxa"/>
            </w:tcMar>
            <w:vAlign w:val="center"/>
          </w:tcPr>
          <w:p>
            <w:pPr>
              <w:pStyle w:val="TableContents"/>
              <w:bidi w:val="0"/>
              <w:spacing w:before="0" w:after="283"/>
              <w:jc w:val="left"/>
              <w:rPr/>
            </w:pPr>
            <w:hyperlink r:id="rId670">
              <w:r>
                <w:rPr>
                  <w:rStyle w:val="InternetLink"/>
                  <w:rFonts w:ascii="Times New Roman;Times;Serif" w:hAnsi="Times New Roman;Times;Serif"/>
                  <w:sz w:val="20"/>
                </w:rPr>
                <w:t>Second Amendment to Supply Agreement, dated April 11, 2023, by and between SomaLogic, Inc. and Agilent Technologies, Inc.</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r:id="rId671">
              <w:r>
                <w:rPr>
                  <w:rStyle w:val="InternetLink"/>
                  <w:rFonts w:ascii="Times New Roman;Times;Serif" w:hAnsi="Times New Roman;Times;Serif"/>
                  <w:sz w:val="20"/>
                </w:rPr>
                <w:t>10-Q</w:t>
              </w:r>
            </w:hyperlink>
          </w:p>
        </w:tc>
        <w:tc>
          <w:tcPr>
            <w:tcW w:w="60" w:type="dxa"/>
            <w:tcBorders/>
            <w:tcMar>
              <w:bottom w:w="0" w:type="dxa"/>
            </w:tcMar>
            <w:vAlign w:val="center"/>
          </w:tcPr>
          <w:p>
            <w:pPr>
              <w:pStyle w:val="TableContents"/>
              <w:bidi w:val="0"/>
              <w:spacing w:before="0" w:after="283"/>
              <w:jc w:val="center"/>
              <w:rPr/>
            </w:pPr>
            <w:r>
              <w:rPr/>
              <w:t> </w:t>
            </w:r>
          </w:p>
        </w:tc>
        <w:tc>
          <w:tcPr>
            <w:tcW w:w="767" w:type="dxa"/>
            <w:tcBorders/>
            <w:tcMar>
              <w:bottom w:w="0" w:type="dxa"/>
            </w:tcMar>
            <w:vAlign w:val="center"/>
          </w:tcPr>
          <w:p>
            <w:pPr>
              <w:pStyle w:val="TableContents"/>
              <w:bidi w:val="0"/>
              <w:spacing w:before="0" w:after="283"/>
              <w:jc w:val="center"/>
              <w:rPr/>
            </w:pPr>
            <w:hyperlink r:id="rId672">
              <w:r>
                <w:rPr>
                  <w:rStyle w:val="InternetLink"/>
                  <w:rFonts w:ascii="Times New Roman;Times;Serif" w:hAnsi="Times New Roman;Times;Serif"/>
                  <w:sz w:val="20"/>
                </w:rPr>
                <w:t>001-40090</w:t>
              </w:r>
            </w:hyperlink>
          </w:p>
        </w:tc>
        <w:tc>
          <w:tcPr>
            <w:tcW w:w="60" w:type="dxa"/>
            <w:tcBorders/>
            <w:tcMar>
              <w:bottom w:w="0" w:type="dxa"/>
            </w:tcMar>
            <w:vAlign w:val="center"/>
          </w:tcPr>
          <w:p>
            <w:pPr>
              <w:pStyle w:val="TableContents"/>
              <w:bidi w:val="0"/>
              <w:spacing w:before="0" w:after="283"/>
              <w:jc w:val="center"/>
              <w:rPr/>
            </w:pPr>
            <w:r>
              <w:rPr/>
              <w:t> </w:t>
            </w:r>
          </w:p>
        </w:tc>
        <w:tc>
          <w:tcPr>
            <w:tcW w:w="1383" w:type="dxa"/>
            <w:tcBorders/>
            <w:tcMar>
              <w:bottom w:w="0" w:type="dxa"/>
            </w:tcMar>
            <w:vAlign w:val="center"/>
          </w:tcPr>
          <w:p>
            <w:pPr>
              <w:pStyle w:val="TableContents"/>
              <w:bidi w:val="0"/>
              <w:spacing w:before="0" w:after="283"/>
              <w:jc w:val="center"/>
              <w:rPr/>
            </w:pPr>
            <w:hyperlink r:id="rId673">
              <w:r>
                <w:rPr>
                  <w:rStyle w:val="InternetLink"/>
                  <w:rFonts w:ascii="Times New Roman;Times;Serif" w:hAnsi="Times New Roman;Times;Serif"/>
                  <w:sz w:val="20"/>
                </w:rPr>
                <w:t>10.1</w:t>
              </w:r>
            </w:hyperlink>
          </w:p>
        </w:tc>
        <w:tc>
          <w:tcPr>
            <w:tcW w:w="60" w:type="dxa"/>
            <w:tcBorders/>
            <w:tcMar>
              <w:bottom w:w="0" w:type="dxa"/>
            </w:tcMar>
            <w:vAlign w:val="center"/>
          </w:tcPr>
          <w:p>
            <w:pPr>
              <w:pStyle w:val="TableContents"/>
              <w:bidi w:val="0"/>
              <w:spacing w:before="0" w:after="283"/>
              <w:jc w:val="center"/>
              <w:rPr/>
            </w:pPr>
            <w:r>
              <w:rPr/>
              <w:t> </w:t>
            </w:r>
          </w:p>
        </w:tc>
        <w:tc>
          <w:tcPr>
            <w:tcW w:w="539" w:type="dxa"/>
            <w:tcBorders/>
            <w:tcMar>
              <w:bottom w:w="0" w:type="dxa"/>
            </w:tcMar>
            <w:vAlign w:val="center"/>
          </w:tcPr>
          <w:p>
            <w:pPr>
              <w:pStyle w:val="TableContents"/>
              <w:bidi w:val="0"/>
              <w:spacing w:before="0" w:after="283"/>
              <w:jc w:val="center"/>
              <w:rPr/>
            </w:pPr>
            <w:hyperlink r:id="rId674">
              <w:r>
                <w:rPr>
                  <w:rStyle w:val="InternetLink"/>
                  <w:rFonts w:ascii="Times New Roman;Times;Serif" w:hAnsi="Times New Roman;Times;Serif"/>
                  <w:sz w:val="20"/>
                </w:rPr>
                <w:t>8/14/2023</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95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67"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83"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539"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left"/>
              <w:rPr/>
            </w:pPr>
            <w:hyperlink r:id="rId675">
              <w:r>
                <w:rPr>
                  <w:rStyle w:val="InternetLink"/>
                  <w:rFonts w:ascii="Times New Roman;Times;Serif" w:hAnsi="Times New Roman;Times;Serif"/>
                  <w:sz w:val="20"/>
                </w:rPr>
                <w:t>10.95†</w:t>
              </w:r>
            </w:hyperlink>
          </w:p>
        </w:tc>
        <w:tc>
          <w:tcPr>
            <w:tcW w:w="60" w:type="dxa"/>
            <w:tcBorders/>
            <w:tcMar>
              <w:bottom w:w="0" w:type="dxa"/>
            </w:tcMar>
            <w:vAlign w:val="center"/>
          </w:tcPr>
          <w:p>
            <w:pPr>
              <w:pStyle w:val="TableContents"/>
              <w:bidi w:val="0"/>
              <w:spacing w:before="0" w:after="283"/>
              <w:jc w:val="left"/>
              <w:rPr/>
            </w:pPr>
            <w:r>
              <w:rPr/>
              <w:t> </w:t>
            </w:r>
          </w:p>
        </w:tc>
        <w:tc>
          <w:tcPr>
            <w:tcW w:w="4956" w:type="dxa"/>
            <w:tcBorders/>
            <w:tcMar>
              <w:bottom w:w="0" w:type="dxa"/>
            </w:tcMar>
            <w:vAlign w:val="center"/>
          </w:tcPr>
          <w:p>
            <w:pPr>
              <w:pStyle w:val="TableContents"/>
              <w:bidi w:val="0"/>
              <w:spacing w:before="0" w:after="283"/>
              <w:jc w:val="left"/>
              <w:rPr/>
            </w:pPr>
            <w:hyperlink r:id="rId676">
              <w:r>
                <w:rPr>
                  <w:rStyle w:val="InternetLink"/>
                  <w:rFonts w:ascii="Times New Roman;Times;Serif" w:hAnsi="Times New Roman;Times;Serif"/>
                  <w:sz w:val="20"/>
                </w:rPr>
                <w:t>Supply Agreement, dated April 8, 2019, by and between SomaLogic, Inc. and Agilent Technologies, Inc., as amended by that certain First Amendment to Supply Agreement, dated October 1, 2021, by and between SomaLogic, Inc. and Agilent Technologies, Inc.</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r:id="rId677">
              <w:r>
                <w:rPr>
                  <w:rStyle w:val="InternetLink"/>
                  <w:rFonts w:ascii="Times New Roman;Times;Serif" w:hAnsi="Times New Roman;Times;Serif"/>
                  <w:sz w:val="20"/>
                </w:rPr>
                <w:t>10-K</w:t>
              </w:r>
            </w:hyperlink>
          </w:p>
        </w:tc>
        <w:tc>
          <w:tcPr>
            <w:tcW w:w="60" w:type="dxa"/>
            <w:tcBorders/>
            <w:tcMar>
              <w:bottom w:w="0" w:type="dxa"/>
            </w:tcMar>
            <w:vAlign w:val="center"/>
          </w:tcPr>
          <w:p>
            <w:pPr>
              <w:pStyle w:val="TableContents"/>
              <w:bidi w:val="0"/>
              <w:spacing w:before="0" w:after="283"/>
              <w:jc w:val="center"/>
              <w:rPr/>
            </w:pPr>
            <w:r>
              <w:rPr/>
              <w:t> </w:t>
            </w:r>
          </w:p>
        </w:tc>
        <w:tc>
          <w:tcPr>
            <w:tcW w:w="767" w:type="dxa"/>
            <w:tcBorders/>
            <w:tcMar>
              <w:bottom w:w="0" w:type="dxa"/>
            </w:tcMar>
            <w:vAlign w:val="center"/>
          </w:tcPr>
          <w:p>
            <w:pPr>
              <w:pStyle w:val="TableContents"/>
              <w:bidi w:val="0"/>
              <w:spacing w:before="0" w:after="283"/>
              <w:jc w:val="center"/>
              <w:rPr/>
            </w:pPr>
            <w:hyperlink r:id="rId678">
              <w:r>
                <w:rPr>
                  <w:rStyle w:val="InternetLink"/>
                  <w:rFonts w:ascii="Times New Roman;Times;Serif" w:hAnsi="Times New Roman;Times;Serif"/>
                  <w:sz w:val="20"/>
                </w:rPr>
                <w:t>001-40090</w:t>
              </w:r>
            </w:hyperlink>
          </w:p>
        </w:tc>
        <w:tc>
          <w:tcPr>
            <w:tcW w:w="60" w:type="dxa"/>
            <w:tcBorders/>
            <w:tcMar>
              <w:bottom w:w="0" w:type="dxa"/>
            </w:tcMar>
            <w:vAlign w:val="center"/>
          </w:tcPr>
          <w:p>
            <w:pPr>
              <w:pStyle w:val="TableContents"/>
              <w:bidi w:val="0"/>
              <w:spacing w:before="0" w:after="283"/>
              <w:jc w:val="center"/>
              <w:rPr/>
            </w:pPr>
            <w:r>
              <w:rPr/>
              <w:t> </w:t>
            </w:r>
          </w:p>
        </w:tc>
        <w:tc>
          <w:tcPr>
            <w:tcW w:w="1383" w:type="dxa"/>
            <w:tcBorders/>
            <w:tcMar>
              <w:bottom w:w="0" w:type="dxa"/>
            </w:tcMar>
            <w:vAlign w:val="center"/>
          </w:tcPr>
          <w:p>
            <w:pPr>
              <w:pStyle w:val="TableContents"/>
              <w:bidi w:val="0"/>
              <w:spacing w:before="0" w:after="283"/>
              <w:jc w:val="center"/>
              <w:rPr/>
            </w:pPr>
            <w:hyperlink r:id="rId679">
              <w:r>
                <w:rPr>
                  <w:rStyle w:val="InternetLink"/>
                  <w:rFonts w:ascii="Times New Roman;Times;Serif" w:hAnsi="Times New Roman;Times;Serif"/>
                  <w:sz w:val="20"/>
                </w:rPr>
                <w:t>10.34</w:t>
              </w:r>
            </w:hyperlink>
          </w:p>
        </w:tc>
        <w:tc>
          <w:tcPr>
            <w:tcW w:w="60" w:type="dxa"/>
            <w:tcBorders/>
            <w:tcMar>
              <w:bottom w:w="0" w:type="dxa"/>
            </w:tcMar>
            <w:vAlign w:val="center"/>
          </w:tcPr>
          <w:p>
            <w:pPr>
              <w:pStyle w:val="TableContents"/>
              <w:bidi w:val="0"/>
              <w:spacing w:before="0" w:after="283"/>
              <w:jc w:val="center"/>
              <w:rPr/>
            </w:pPr>
            <w:r>
              <w:rPr/>
              <w:t> </w:t>
            </w:r>
          </w:p>
        </w:tc>
        <w:tc>
          <w:tcPr>
            <w:tcW w:w="539" w:type="dxa"/>
            <w:tcBorders/>
            <w:tcMar>
              <w:bottom w:w="0" w:type="dxa"/>
            </w:tcMar>
            <w:vAlign w:val="center"/>
          </w:tcPr>
          <w:p>
            <w:pPr>
              <w:pStyle w:val="TableContents"/>
              <w:bidi w:val="0"/>
              <w:spacing w:before="0" w:after="283"/>
              <w:jc w:val="center"/>
              <w:rPr/>
            </w:pPr>
            <w:hyperlink r:id="rId680">
              <w:r>
                <w:rPr>
                  <w:rStyle w:val="InternetLink"/>
                  <w:rFonts w:ascii="Times New Roman;Times;Serif" w:hAnsi="Times New Roman;Times;Serif"/>
                  <w:sz w:val="20"/>
                </w:rPr>
                <w:t>3/29/2022</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95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67"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83"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539"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left"/>
              <w:rPr/>
            </w:pPr>
            <w:hyperlink w:anchor="tm2412575d1_ex10-96.htm">
              <w:r>
                <w:rPr>
                  <w:rStyle w:val="InternetLink"/>
                  <w:rFonts w:ascii="Times New Roman;Times;Serif" w:hAnsi="Times New Roman;Times;Serif"/>
                  <w:sz w:val="20"/>
                </w:rPr>
                <w:t>10.96#</w:t>
              </w:r>
            </w:hyperlink>
          </w:p>
        </w:tc>
        <w:tc>
          <w:tcPr>
            <w:tcW w:w="60" w:type="dxa"/>
            <w:tcBorders/>
            <w:tcMar>
              <w:bottom w:w="0" w:type="dxa"/>
            </w:tcMar>
            <w:vAlign w:val="center"/>
          </w:tcPr>
          <w:p>
            <w:pPr>
              <w:pStyle w:val="TableContents"/>
              <w:bidi w:val="0"/>
              <w:spacing w:before="0" w:after="283"/>
              <w:jc w:val="left"/>
              <w:rPr/>
            </w:pPr>
            <w:r>
              <w:rPr/>
              <w:t> </w:t>
            </w:r>
          </w:p>
        </w:tc>
        <w:tc>
          <w:tcPr>
            <w:tcW w:w="4956" w:type="dxa"/>
            <w:tcBorders/>
            <w:tcMar>
              <w:bottom w:w="0" w:type="dxa"/>
            </w:tcMar>
            <w:vAlign w:val="center"/>
          </w:tcPr>
          <w:p>
            <w:pPr>
              <w:pStyle w:val="TableContents"/>
              <w:bidi w:val="0"/>
              <w:spacing w:before="0" w:after="283"/>
              <w:jc w:val="left"/>
              <w:rPr/>
            </w:pPr>
            <w:hyperlink w:anchor="tm2412575d1_ex10-96.htm">
              <w:r>
                <w:rPr>
                  <w:rStyle w:val="InternetLink"/>
                  <w:rFonts w:ascii="Times New Roman;Times;Serif" w:hAnsi="Times New Roman;Times;Serif"/>
                  <w:sz w:val="20"/>
                </w:rPr>
                <w:t>Standard BioTools Inc. Nonem</w:t>
              </w:r>
            </w:hyperlink>
            <w:hyperlink w:anchor="tm2412575d1_ex10-96.htm">
              <w:r>
                <w:rPr>
                  <w:rStyle w:val="InternetLink"/>
                </w:rPr>
                <w:t>p</w:t>
              </w:r>
            </w:hyperlink>
            <w:hyperlink w:anchor="tm2412575d1_ex10-96.htm">
              <w:r>
                <w:rPr>
                  <w:rStyle w:val="InternetLink"/>
                  <w:sz w:val="20"/>
                </w:rPr>
                <w:t>loyee Director Compensation Policy.</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w:anchor="tm2412575d1_ex10-96.htm">
              <w:r>
                <w:rPr>
                  <w:rStyle w:val="InternetLink"/>
                  <w:rFonts w:ascii="Times New Roman;Times;Serif" w:hAnsi="Times New Roman;Times;Serif"/>
                  <w:sz w:val="20"/>
                </w:rPr>
                <w:t>Filed herewith</w:t>
              </w:r>
            </w:hyperlink>
          </w:p>
        </w:tc>
        <w:tc>
          <w:tcPr>
            <w:tcW w:w="60" w:type="dxa"/>
            <w:tcBorders/>
            <w:tcMar>
              <w:bottom w:w="0" w:type="dxa"/>
            </w:tcMar>
            <w:vAlign w:val="center"/>
          </w:tcPr>
          <w:p>
            <w:pPr>
              <w:pStyle w:val="TableContents"/>
              <w:bidi w:val="0"/>
              <w:spacing w:before="0" w:after="283"/>
              <w:jc w:val="center"/>
              <w:rPr/>
            </w:pPr>
            <w:r>
              <w:rPr/>
              <w:t> </w:t>
            </w:r>
          </w:p>
        </w:tc>
        <w:tc>
          <w:tcPr>
            <w:tcW w:w="767"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83"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539"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95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67"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8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39" w:type="dxa"/>
            <w:tcBorders/>
            <w:tcMar>
              <w:bottom w:w="0" w:type="dxa"/>
            </w:tcMar>
            <w:vAlign w:val="center"/>
          </w:tcPr>
          <w:p>
            <w:pPr>
              <w:pStyle w:val="TableContents"/>
              <w:bidi w:val="0"/>
              <w:spacing w:before="0" w:after="283"/>
              <w:jc w:val="left"/>
              <w:rPr/>
            </w:pPr>
            <w:r>
              <w:rPr/>
              <w:t> </w:t>
            </w:r>
          </w:p>
        </w:tc>
      </w:tr>
      <w:tr>
        <w:trPr/>
        <w:tc>
          <w:tcPr>
            <w:tcW w:w="890" w:type="dxa"/>
            <w:tcBorders/>
            <w:tcMar>
              <w:bottom w:w="0" w:type="dxa"/>
            </w:tcMar>
            <w:vAlign w:val="center"/>
          </w:tcPr>
          <w:p>
            <w:pPr>
              <w:pStyle w:val="TableContents"/>
              <w:bidi w:val="0"/>
              <w:spacing w:before="0" w:after="283"/>
              <w:jc w:val="left"/>
              <w:rPr/>
            </w:pPr>
            <w:hyperlink r:id="rId681">
              <w:r>
                <w:rPr>
                  <w:rStyle w:val="InternetLink"/>
                  <w:rFonts w:ascii="Times New Roman;Times;Serif" w:hAnsi="Times New Roman;Times;Serif"/>
                  <w:sz w:val="20"/>
                </w:rPr>
                <w:t>21.1</w:t>
              </w:r>
            </w:hyperlink>
          </w:p>
        </w:tc>
        <w:tc>
          <w:tcPr>
            <w:tcW w:w="60" w:type="dxa"/>
            <w:tcBorders/>
            <w:tcMar>
              <w:bottom w:w="0" w:type="dxa"/>
            </w:tcMar>
            <w:vAlign w:val="center"/>
          </w:tcPr>
          <w:p>
            <w:pPr>
              <w:pStyle w:val="TableContents"/>
              <w:bidi w:val="0"/>
              <w:spacing w:before="0" w:after="283"/>
              <w:jc w:val="left"/>
              <w:rPr/>
            </w:pPr>
            <w:r>
              <w:rPr/>
              <w:t> </w:t>
            </w:r>
          </w:p>
        </w:tc>
        <w:tc>
          <w:tcPr>
            <w:tcW w:w="4956" w:type="dxa"/>
            <w:tcBorders/>
            <w:tcMar>
              <w:bottom w:w="0" w:type="dxa"/>
            </w:tcMar>
            <w:vAlign w:val="center"/>
          </w:tcPr>
          <w:p>
            <w:pPr>
              <w:pStyle w:val="TableContents"/>
              <w:bidi w:val="0"/>
              <w:spacing w:before="0" w:after="283"/>
              <w:jc w:val="left"/>
              <w:rPr/>
            </w:pPr>
            <w:hyperlink r:id="rId682">
              <w:r>
                <w:rPr>
                  <w:rStyle w:val="InternetLink"/>
                  <w:rFonts w:ascii="Times New Roman;Times;Serif" w:hAnsi="Times New Roman;Times;Serif"/>
                  <w:sz w:val="20"/>
                </w:rPr>
                <w:t>Subsidiaries of Standard BioTools Inc.</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r:id="rId683">
              <w:r>
                <w:rPr>
                  <w:rStyle w:val="InternetLink"/>
                  <w:rFonts w:ascii="Times New Roman;Times;Serif" w:hAnsi="Times New Roman;Times;Serif"/>
                  <w:sz w:val="20"/>
                </w:rPr>
                <w:t>10-K</w:t>
              </w:r>
            </w:hyperlink>
          </w:p>
        </w:tc>
        <w:tc>
          <w:tcPr>
            <w:tcW w:w="60" w:type="dxa"/>
            <w:tcBorders/>
            <w:tcMar>
              <w:bottom w:w="0" w:type="dxa"/>
            </w:tcMar>
            <w:vAlign w:val="center"/>
          </w:tcPr>
          <w:p>
            <w:pPr>
              <w:pStyle w:val="TableContents"/>
              <w:bidi w:val="0"/>
              <w:spacing w:before="0" w:after="283"/>
              <w:jc w:val="center"/>
              <w:rPr/>
            </w:pPr>
            <w:r>
              <w:rPr/>
              <w:t> </w:t>
            </w:r>
          </w:p>
        </w:tc>
        <w:tc>
          <w:tcPr>
            <w:tcW w:w="767" w:type="dxa"/>
            <w:tcBorders/>
            <w:tcMar>
              <w:bottom w:w="0" w:type="dxa"/>
            </w:tcMar>
            <w:vAlign w:val="center"/>
          </w:tcPr>
          <w:p>
            <w:pPr>
              <w:pStyle w:val="TableContents"/>
              <w:bidi w:val="0"/>
              <w:spacing w:before="0" w:after="283"/>
              <w:jc w:val="center"/>
              <w:rPr/>
            </w:pPr>
            <w:hyperlink r:id="rId684">
              <w:r>
                <w:rPr>
                  <w:rStyle w:val="InternetLink"/>
                  <w:rFonts w:ascii="Times New Roman;Times;Serif" w:hAnsi="Times New Roman;Times;Serif"/>
                  <w:sz w:val="20"/>
                </w:rPr>
                <w:t>001-34180</w:t>
              </w:r>
            </w:hyperlink>
          </w:p>
        </w:tc>
        <w:tc>
          <w:tcPr>
            <w:tcW w:w="60" w:type="dxa"/>
            <w:tcBorders/>
            <w:tcMar>
              <w:bottom w:w="0" w:type="dxa"/>
            </w:tcMar>
            <w:vAlign w:val="center"/>
          </w:tcPr>
          <w:p>
            <w:pPr>
              <w:pStyle w:val="TableContents"/>
              <w:bidi w:val="0"/>
              <w:spacing w:before="0" w:after="283"/>
              <w:jc w:val="left"/>
              <w:rPr/>
            </w:pPr>
            <w:r>
              <w:rPr/>
              <w:t> </w:t>
            </w:r>
          </w:p>
        </w:tc>
        <w:tc>
          <w:tcPr>
            <w:tcW w:w="1383" w:type="dxa"/>
            <w:tcBorders/>
            <w:tcMar>
              <w:bottom w:w="0" w:type="dxa"/>
            </w:tcMar>
            <w:vAlign w:val="center"/>
          </w:tcPr>
          <w:p>
            <w:pPr>
              <w:pStyle w:val="TableContents"/>
              <w:bidi w:val="0"/>
              <w:spacing w:before="0" w:after="283"/>
              <w:jc w:val="center"/>
              <w:rPr/>
            </w:pPr>
            <w:hyperlink r:id="rId685">
              <w:r>
                <w:rPr>
                  <w:rStyle w:val="InternetLink"/>
                  <w:rFonts w:ascii="Times New Roman;Times;Serif" w:hAnsi="Times New Roman;Times;Serif"/>
                  <w:sz w:val="20"/>
                </w:rPr>
                <w:t>21.1</w:t>
              </w:r>
            </w:hyperlink>
          </w:p>
        </w:tc>
        <w:tc>
          <w:tcPr>
            <w:tcW w:w="60" w:type="dxa"/>
            <w:tcBorders/>
            <w:tcMar>
              <w:bottom w:w="0" w:type="dxa"/>
            </w:tcMar>
            <w:vAlign w:val="center"/>
          </w:tcPr>
          <w:p>
            <w:pPr>
              <w:pStyle w:val="TableContents"/>
              <w:bidi w:val="0"/>
              <w:spacing w:before="0" w:after="283"/>
              <w:jc w:val="left"/>
              <w:rPr/>
            </w:pPr>
            <w:r>
              <w:rPr/>
              <w:t> </w:t>
            </w:r>
          </w:p>
        </w:tc>
        <w:tc>
          <w:tcPr>
            <w:tcW w:w="539" w:type="dxa"/>
            <w:tcBorders/>
            <w:tcMar>
              <w:bottom w:w="0" w:type="dxa"/>
            </w:tcMar>
            <w:vAlign w:val="center"/>
          </w:tcPr>
          <w:p>
            <w:pPr>
              <w:pStyle w:val="TableContents"/>
              <w:bidi w:val="0"/>
              <w:spacing w:before="0" w:after="283"/>
              <w:jc w:val="center"/>
              <w:rPr/>
            </w:pPr>
            <w:hyperlink r:id="rId686">
              <w:r>
                <w:rPr>
                  <w:rStyle w:val="InternetLink"/>
                  <w:rFonts w:ascii="Times New Roman;Times;Serif" w:hAnsi="Times New Roman;Times;Serif"/>
                  <w:sz w:val="20"/>
                </w:rPr>
                <w:t>3/1/2024</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95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67"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83"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539"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left"/>
              <w:rPr/>
            </w:pPr>
            <w:hyperlink r:id="rId687">
              <w:r>
                <w:rPr>
                  <w:rStyle w:val="InternetLink"/>
                  <w:rFonts w:ascii="Times New Roman;Times;Serif" w:hAnsi="Times New Roman;Times;Serif"/>
                  <w:sz w:val="20"/>
                </w:rPr>
                <w:t>23.1</w:t>
              </w:r>
            </w:hyperlink>
          </w:p>
        </w:tc>
        <w:tc>
          <w:tcPr>
            <w:tcW w:w="60" w:type="dxa"/>
            <w:tcBorders/>
            <w:tcMar>
              <w:bottom w:w="0" w:type="dxa"/>
            </w:tcMar>
            <w:vAlign w:val="center"/>
          </w:tcPr>
          <w:p>
            <w:pPr>
              <w:pStyle w:val="TableContents"/>
              <w:bidi w:val="0"/>
              <w:spacing w:before="0" w:after="283"/>
              <w:jc w:val="left"/>
              <w:rPr/>
            </w:pPr>
            <w:r>
              <w:rPr/>
              <w:t> </w:t>
            </w:r>
          </w:p>
        </w:tc>
        <w:tc>
          <w:tcPr>
            <w:tcW w:w="4956" w:type="dxa"/>
            <w:tcBorders/>
            <w:tcMar>
              <w:bottom w:w="0" w:type="dxa"/>
            </w:tcMar>
            <w:vAlign w:val="center"/>
          </w:tcPr>
          <w:p>
            <w:pPr>
              <w:pStyle w:val="TableContents"/>
              <w:bidi w:val="0"/>
              <w:spacing w:before="0" w:after="283"/>
              <w:jc w:val="left"/>
              <w:rPr/>
            </w:pPr>
            <w:hyperlink r:id="rId688">
              <w:r>
                <w:rPr>
                  <w:rStyle w:val="InternetLink"/>
                  <w:rFonts w:ascii="Times New Roman;Times;Serif" w:hAnsi="Times New Roman;Times;Serif"/>
                  <w:sz w:val="20"/>
                </w:rPr>
                <w:t>Consent of PricewaterhouseCoopers LLP, Independent Registered Public Accounting Firm.</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r:id="rId689">
              <w:r>
                <w:rPr>
                  <w:rStyle w:val="InternetLink"/>
                  <w:rFonts w:ascii="Times New Roman;Times;Serif" w:hAnsi="Times New Roman;Times;Serif"/>
                  <w:sz w:val="20"/>
                </w:rPr>
                <w:t>10-K</w:t>
              </w:r>
            </w:hyperlink>
          </w:p>
        </w:tc>
        <w:tc>
          <w:tcPr>
            <w:tcW w:w="60" w:type="dxa"/>
            <w:tcBorders/>
            <w:tcMar>
              <w:bottom w:w="0" w:type="dxa"/>
            </w:tcMar>
            <w:vAlign w:val="center"/>
          </w:tcPr>
          <w:p>
            <w:pPr>
              <w:pStyle w:val="TableContents"/>
              <w:bidi w:val="0"/>
              <w:spacing w:before="0" w:after="283"/>
              <w:jc w:val="center"/>
              <w:rPr/>
            </w:pPr>
            <w:r>
              <w:rPr/>
              <w:t> </w:t>
            </w:r>
          </w:p>
        </w:tc>
        <w:tc>
          <w:tcPr>
            <w:tcW w:w="767" w:type="dxa"/>
            <w:tcBorders/>
            <w:tcMar>
              <w:bottom w:w="0" w:type="dxa"/>
            </w:tcMar>
            <w:vAlign w:val="center"/>
          </w:tcPr>
          <w:p>
            <w:pPr>
              <w:pStyle w:val="TableContents"/>
              <w:bidi w:val="0"/>
              <w:spacing w:before="0" w:after="283"/>
              <w:jc w:val="center"/>
              <w:rPr/>
            </w:pPr>
            <w:hyperlink r:id="rId690">
              <w:r>
                <w:rPr>
                  <w:rStyle w:val="InternetLink"/>
                  <w:rFonts w:ascii="Times New Roman;Times;Serif" w:hAnsi="Times New Roman;Times;Serif"/>
                  <w:sz w:val="20"/>
                </w:rPr>
                <w:t>001-34180</w:t>
              </w:r>
            </w:hyperlink>
          </w:p>
        </w:tc>
        <w:tc>
          <w:tcPr>
            <w:tcW w:w="60" w:type="dxa"/>
            <w:tcBorders/>
            <w:tcMar>
              <w:bottom w:w="0" w:type="dxa"/>
            </w:tcMar>
            <w:vAlign w:val="center"/>
          </w:tcPr>
          <w:p>
            <w:pPr>
              <w:pStyle w:val="TableContents"/>
              <w:bidi w:val="0"/>
              <w:spacing w:before="0" w:after="283"/>
              <w:jc w:val="left"/>
              <w:rPr/>
            </w:pPr>
            <w:r>
              <w:rPr/>
              <w:t> </w:t>
            </w:r>
          </w:p>
        </w:tc>
        <w:tc>
          <w:tcPr>
            <w:tcW w:w="1383" w:type="dxa"/>
            <w:tcBorders/>
            <w:tcMar>
              <w:bottom w:w="0" w:type="dxa"/>
            </w:tcMar>
            <w:vAlign w:val="center"/>
          </w:tcPr>
          <w:p>
            <w:pPr>
              <w:pStyle w:val="TableContents"/>
              <w:bidi w:val="0"/>
              <w:spacing w:before="0" w:after="283"/>
              <w:jc w:val="center"/>
              <w:rPr/>
            </w:pPr>
            <w:hyperlink r:id="rId691">
              <w:r>
                <w:rPr>
                  <w:rStyle w:val="InternetLink"/>
                  <w:rFonts w:ascii="Times New Roman;Times;Serif" w:hAnsi="Times New Roman;Times;Serif"/>
                  <w:sz w:val="20"/>
                </w:rPr>
                <w:t>23.1</w:t>
              </w:r>
            </w:hyperlink>
          </w:p>
        </w:tc>
        <w:tc>
          <w:tcPr>
            <w:tcW w:w="60" w:type="dxa"/>
            <w:tcBorders/>
            <w:tcMar>
              <w:bottom w:w="0" w:type="dxa"/>
            </w:tcMar>
            <w:vAlign w:val="center"/>
          </w:tcPr>
          <w:p>
            <w:pPr>
              <w:pStyle w:val="TableContents"/>
              <w:bidi w:val="0"/>
              <w:spacing w:before="0" w:after="283"/>
              <w:jc w:val="left"/>
              <w:rPr/>
            </w:pPr>
            <w:r>
              <w:rPr/>
              <w:t> </w:t>
            </w:r>
          </w:p>
        </w:tc>
        <w:tc>
          <w:tcPr>
            <w:tcW w:w="539" w:type="dxa"/>
            <w:tcBorders/>
            <w:tcMar>
              <w:bottom w:w="0" w:type="dxa"/>
            </w:tcMar>
            <w:vAlign w:val="center"/>
          </w:tcPr>
          <w:p>
            <w:pPr>
              <w:pStyle w:val="TableContents"/>
              <w:bidi w:val="0"/>
              <w:spacing w:before="0" w:after="283"/>
              <w:jc w:val="center"/>
              <w:rPr/>
            </w:pPr>
            <w:hyperlink r:id="rId692">
              <w:r>
                <w:rPr>
                  <w:rStyle w:val="InternetLink"/>
                  <w:rFonts w:ascii="Times New Roman;Times;Serif" w:hAnsi="Times New Roman;Times;Serif"/>
                  <w:sz w:val="20"/>
                </w:rPr>
                <w:t>3/1/2024</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95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67"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8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39" w:type="dxa"/>
            <w:tcBorders/>
            <w:tcMar>
              <w:bottom w:w="0" w:type="dxa"/>
            </w:tcMar>
            <w:vAlign w:val="center"/>
          </w:tcPr>
          <w:p>
            <w:pPr>
              <w:pStyle w:val="TableContents"/>
              <w:bidi w:val="0"/>
              <w:spacing w:before="0" w:after="283"/>
              <w:jc w:val="left"/>
              <w:rPr/>
            </w:pPr>
            <w:r>
              <w:rPr/>
              <w:t> </w:t>
            </w:r>
          </w:p>
        </w:tc>
      </w:tr>
      <w:tr>
        <w:trPr/>
        <w:tc>
          <w:tcPr>
            <w:tcW w:w="890" w:type="dxa"/>
            <w:tcBorders/>
            <w:tcMar>
              <w:bottom w:w="0" w:type="dxa"/>
            </w:tcMar>
            <w:vAlign w:val="center"/>
          </w:tcPr>
          <w:p>
            <w:pPr>
              <w:pStyle w:val="TableContents"/>
              <w:bidi w:val="0"/>
              <w:spacing w:before="0" w:after="283"/>
              <w:jc w:val="left"/>
              <w:rPr/>
            </w:pPr>
            <w:r>
              <w:fldChar w:fldCharType="begin"/>
            </w:r>
            <w:r>
              <w:rPr>
                <w:rStyle w:val="InternetLink"/>
                <w:sz w:val="20"/>
                <w:rFonts w:ascii="Times New Roman;Times;Serif" w:hAnsi="Times New Roman;Times;Serif"/>
              </w:rPr>
              <w:instrText xml:space="preserve"> HYPERLINK "https://www.sec.gov/ix?doc=/Archives/edgar/data/1162194/000095017024023845/lab-20231231.htm" \l "signatures"</w:instrText>
            </w:r>
            <w:r>
              <w:rPr>
                <w:rStyle w:val="InternetLink"/>
                <w:sz w:val="20"/>
                <w:rFonts w:ascii="Times New Roman;Times;Serif" w:hAnsi="Times New Roman;Times;Serif"/>
              </w:rPr>
              <w:fldChar w:fldCharType="separate"/>
            </w:r>
            <w:r>
              <w:rPr>
                <w:rStyle w:val="InternetLink"/>
                <w:rFonts w:ascii="Times New Roman;Times;Serif" w:hAnsi="Times New Roman;Times;Serif"/>
                <w:sz w:val="20"/>
              </w:rPr>
              <w:t>24.1</w:t>
            </w:r>
            <w:r>
              <w:rPr>
                <w:rStyle w:val="InternetLink"/>
                <w:sz w:val="20"/>
                <w:rFonts w:ascii="Times New Roman;Times;Serif" w:hAnsi="Times New Roman;Times;Serif"/>
              </w:rPr>
              <w:fldChar w:fldCharType="end"/>
            </w:r>
          </w:p>
        </w:tc>
        <w:tc>
          <w:tcPr>
            <w:tcW w:w="60" w:type="dxa"/>
            <w:tcBorders/>
            <w:tcMar>
              <w:bottom w:w="0" w:type="dxa"/>
            </w:tcMar>
            <w:vAlign w:val="center"/>
          </w:tcPr>
          <w:p>
            <w:pPr>
              <w:pStyle w:val="TableContents"/>
              <w:bidi w:val="0"/>
              <w:spacing w:before="0" w:after="283"/>
              <w:jc w:val="left"/>
              <w:rPr/>
            </w:pPr>
            <w:r>
              <w:rPr/>
              <w:t> </w:t>
            </w:r>
          </w:p>
        </w:tc>
        <w:tc>
          <w:tcPr>
            <w:tcW w:w="4956" w:type="dxa"/>
            <w:tcBorders/>
            <w:tcMar>
              <w:bottom w:w="0" w:type="dxa"/>
            </w:tcMar>
            <w:vAlign w:val="center"/>
          </w:tcPr>
          <w:p>
            <w:pPr>
              <w:pStyle w:val="TableContents"/>
              <w:bidi w:val="0"/>
              <w:spacing w:before="0" w:after="283"/>
              <w:jc w:val="left"/>
              <w:rPr/>
            </w:pPr>
            <w:r>
              <w:fldChar w:fldCharType="begin"/>
            </w:r>
            <w:r>
              <w:rPr>
                <w:rStyle w:val="InternetLink"/>
                <w:sz w:val="20"/>
                <w:rFonts w:ascii="Times New Roman;Times;Serif" w:hAnsi="Times New Roman;Times;Serif"/>
              </w:rPr>
              <w:instrText xml:space="preserve"> HYPERLINK "https://www.sec.gov/ix?doc=/Archives/edgar/data/1162194/000095017024023845/lab-20231231.htm" \l "signatures"</w:instrText>
            </w:r>
            <w:r>
              <w:rPr>
                <w:rStyle w:val="InternetLink"/>
                <w:sz w:val="20"/>
                <w:rFonts w:ascii="Times New Roman;Times;Serif" w:hAnsi="Times New Roman;Times;Serif"/>
              </w:rPr>
              <w:fldChar w:fldCharType="separate"/>
            </w:r>
            <w:r>
              <w:rPr>
                <w:rStyle w:val="InternetLink"/>
                <w:rFonts w:ascii="Times New Roman;Times;Serif" w:hAnsi="Times New Roman;Times;Serif"/>
                <w:sz w:val="20"/>
              </w:rPr>
              <w:t>Power of Attorney (contained in the signature page to this Form 10-K).</w:t>
            </w:r>
            <w:r>
              <w:rPr>
                <w:rStyle w:val="InternetLink"/>
                <w:sz w:val="20"/>
                <w:rFonts w:ascii="Times New Roman;Times;Serif" w:hAnsi="Times New Roman;Times;Serif"/>
              </w:rPr>
              <w:fldChar w:fldCharType="end"/>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fldChar w:fldCharType="begin"/>
            </w:r>
            <w:r>
              <w:rPr>
                <w:rStyle w:val="InternetLink"/>
                <w:sz w:val="20"/>
                <w:rFonts w:ascii="Times New Roman;Times;Serif" w:hAnsi="Times New Roman;Times;Serif"/>
              </w:rPr>
              <w:instrText xml:space="preserve"> HYPERLINK "https://www.sec.gov/ix?doc=/Archives/edgar/data/1162194/000095017024023845/lab-20231231.htm" \l "signatures"</w:instrText>
            </w:r>
            <w:r>
              <w:rPr>
                <w:rStyle w:val="InternetLink"/>
                <w:sz w:val="20"/>
                <w:rFonts w:ascii="Times New Roman;Times;Serif" w:hAnsi="Times New Roman;Times;Serif"/>
              </w:rPr>
              <w:fldChar w:fldCharType="separate"/>
            </w:r>
            <w:r>
              <w:rPr>
                <w:rStyle w:val="InternetLink"/>
                <w:rFonts w:ascii="Times New Roman;Times;Serif" w:hAnsi="Times New Roman;Times;Serif"/>
                <w:sz w:val="20"/>
              </w:rPr>
              <w:t>10-K</w:t>
            </w:r>
            <w:r>
              <w:rPr>
                <w:rStyle w:val="InternetLink"/>
                <w:sz w:val="20"/>
                <w:rFonts w:ascii="Times New Roman;Times;Serif" w:hAnsi="Times New Roman;Times;Serif"/>
              </w:rPr>
              <w:fldChar w:fldCharType="end"/>
            </w:r>
          </w:p>
        </w:tc>
        <w:tc>
          <w:tcPr>
            <w:tcW w:w="60" w:type="dxa"/>
            <w:tcBorders/>
            <w:tcMar>
              <w:bottom w:w="0" w:type="dxa"/>
            </w:tcMar>
            <w:vAlign w:val="center"/>
          </w:tcPr>
          <w:p>
            <w:pPr>
              <w:pStyle w:val="TableContents"/>
              <w:bidi w:val="0"/>
              <w:spacing w:before="0" w:after="283"/>
              <w:jc w:val="center"/>
              <w:rPr/>
            </w:pPr>
            <w:r>
              <w:rPr/>
              <w:t> </w:t>
            </w:r>
          </w:p>
        </w:tc>
        <w:tc>
          <w:tcPr>
            <w:tcW w:w="767" w:type="dxa"/>
            <w:tcBorders/>
            <w:tcMar>
              <w:bottom w:w="0" w:type="dxa"/>
            </w:tcMar>
            <w:vAlign w:val="center"/>
          </w:tcPr>
          <w:p>
            <w:pPr>
              <w:pStyle w:val="TableContents"/>
              <w:bidi w:val="0"/>
              <w:spacing w:before="0" w:after="283"/>
              <w:jc w:val="center"/>
              <w:rPr/>
            </w:pPr>
            <w:r>
              <w:fldChar w:fldCharType="begin"/>
            </w:r>
            <w:r>
              <w:rPr>
                <w:rStyle w:val="InternetLink"/>
                <w:sz w:val="20"/>
                <w:rFonts w:ascii="Times New Roman;Times;Serif" w:hAnsi="Times New Roman;Times;Serif"/>
              </w:rPr>
              <w:instrText xml:space="preserve"> HYPERLINK "https://www.sec.gov/ix?doc=/Archives/edgar/data/1162194/000095017024023845/lab-20231231.htm" \l "signatures"</w:instrText>
            </w:r>
            <w:r>
              <w:rPr>
                <w:rStyle w:val="InternetLink"/>
                <w:sz w:val="20"/>
                <w:rFonts w:ascii="Times New Roman;Times;Serif" w:hAnsi="Times New Roman;Times;Serif"/>
              </w:rPr>
              <w:fldChar w:fldCharType="separate"/>
            </w:r>
            <w:r>
              <w:rPr>
                <w:rStyle w:val="InternetLink"/>
                <w:rFonts w:ascii="Times New Roman;Times;Serif" w:hAnsi="Times New Roman;Times;Serif"/>
                <w:sz w:val="20"/>
              </w:rPr>
              <w:t>001-34180</w:t>
            </w:r>
            <w:r>
              <w:rPr>
                <w:rStyle w:val="InternetLink"/>
                <w:sz w:val="20"/>
                <w:rFonts w:ascii="Times New Roman;Times;Serif" w:hAnsi="Times New Roman;Times;Serif"/>
              </w:rPr>
              <w:fldChar w:fldCharType="end"/>
            </w:r>
          </w:p>
        </w:tc>
        <w:tc>
          <w:tcPr>
            <w:tcW w:w="60" w:type="dxa"/>
            <w:tcBorders/>
            <w:tcMar>
              <w:bottom w:w="0" w:type="dxa"/>
            </w:tcMar>
            <w:vAlign w:val="center"/>
          </w:tcPr>
          <w:p>
            <w:pPr>
              <w:pStyle w:val="TableContents"/>
              <w:bidi w:val="0"/>
              <w:spacing w:before="0" w:after="283"/>
              <w:jc w:val="left"/>
              <w:rPr/>
            </w:pPr>
            <w:r>
              <w:rPr/>
              <w:t> </w:t>
            </w:r>
          </w:p>
        </w:tc>
        <w:tc>
          <w:tcPr>
            <w:tcW w:w="1383" w:type="dxa"/>
            <w:tcBorders/>
            <w:tcMar>
              <w:bottom w:w="0" w:type="dxa"/>
            </w:tcMar>
            <w:vAlign w:val="center"/>
          </w:tcPr>
          <w:p>
            <w:pPr>
              <w:pStyle w:val="TableContents"/>
              <w:bidi w:val="0"/>
              <w:spacing w:before="0" w:after="283"/>
              <w:jc w:val="center"/>
              <w:rPr/>
            </w:pPr>
            <w:r>
              <w:fldChar w:fldCharType="begin"/>
            </w:r>
            <w:r>
              <w:rPr>
                <w:rStyle w:val="InternetLink"/>
                <w:sz w:val="20"/>
                <w:rFonts w:ascii="Times New Roman;Times;Serif" w:hAnsi="Times New Roman;Times;Serif"/>
              </w:rPr>
              <w:instrText xml:space="preserve"> HYPERLINK "https://www.sec.gov/ix?doc=/Archives/edgar/data/1162194/000095017024023845/lab-20231231.htm" \l "signatures"</w:instrText>
            </w:r>
            <w:r>
              <w:rPr>
                <w:rStyle w:val="InternetLink"/>
                <w:sz w:val="20"/>
                <w:rFonts w:ascii="Times New Roman;Times;Serif" w:hAnsi="Times New Roman;Times;Serif"/>
              </w:rPr>
              <w:fldChar w:fldCharType="separate"/>
            </w:r>
            <w:r>
              <w:rPr>
                <w:rStyle w:val="InternetLink"/>
                <w:rFonts w:ascii="Times New Roman;Times;Serif" w:hAnsi="Times New Roman;Times;Serif"/>
                <w:sz w:val="20"/>
              </w:rPr>
              <w:t>24.1</w:t>
            </w:r>
            <w:r>
              <w:rPr>
                <w:rStyle w:val="InternetLink"/>
                <w:sz w:val="20"/>
                <w:rFonts w:ascii="Times New Roman;Times;Serif" w:hAnsi="Times New Roman;Times;Serif"/>
              </w:rPr>
              <w:fldChar w:fldCharType="end"/>
            </w:r>
          </w:p>
        </w:tc>
        <w:tc>
          <w:tcPr>
            <w:tcW w:w="60" w:type="dxa"/>
            <w:tcBorders/>
            <w:tcMar>
              <w:bottom w:w="0" w:type="dxa"/>
            </w:tcMar>
            <w:vAlign w:val="center"/>
          </w:tcPr>
          <w:p>
            <w:pPr>
              <w:pStyle w:val="TableContents"/>
              <w:bidi w:val="0"/>
              <w:spacing w:before="0" w:after="283"/>
              <w:jc w:val="left"/>
              <w:rPr/>
            </w:pPr>
            <w:r>
              <w:rPr/>
              <w:t> </w:t>
            </w:r>
          </w:p>
        </w:tc>
        <w:tc>
          <w:tcPr>
            <w:tcW w:w="539" w:type="dxa"/>
            <w:tcBorders/>
            <w:tcMar>
              <w:bottom w:w="0" w:type="dxa"/>
            </w:tcMar>
            <w:vAlign w:val="center"/>
          </w:tcPr>
          <w:p>
            <w:pPr>
              <w:pStyle w:val="TableContents"/>
              <w:bidi w:val="0"/>
              <w:spacing w:before="0" w:after="283"/>
              <w:jc w:val="center"/>
              <w:rPr/>
            </w:pPr>
            <w:r>
              <w:fldChar w:fldCharType="begin"/>
            </w:r>
            <w:r>
              <w:rPr>
                <w:rStyle w:val="InternetLink"/>
                <w:sz w:val="20"/>
                <w:rFonts w:ascii="Times New Roman;Times;Serif" w:hAnsi="Times New Roman;Times;Serif"/>
              </w:rPr>
              <w:instrText xml:space="preserve"> HYPERLINK "https://www.sec.gov/ix?doc=/Archives/edgar/data/1162194/000095017024023845/lab-20231231.htm" \l "signatures"</w:instrText>
            </w:r>
            <w:r>
              <w:rPr>
                <w:rStyle w:val="InternetLink"/>
                <w:sz w:val="20"/>
                <w:rFonts w:ascii="Times New Roman;Times;Serif" w:hAnsi="Times New Roman;Times;Serif"/>
              </w:rPr>
              <w:fldChar w:fldCharType="separate"/>
            </w:r>
            <w:r>
              <w:rPr>
                <w:rStyle w:val="InternetLink"/>
                <w:rFonts w:ascii="Times New Roman;Times;Serif" w:hAnsi="Times New Roman;Times;Serif"/>
                <w:sz w:val="20"/>
              </w:rPr>
              <w:t>3/1/2024</w:t>
            </w:r>
            <w:r>
              <w:rPr>
                <w:rStyle w:val="InternetLink"/>
                <w:sz w:val="20"/>
                <w:rFonts w:ascii="Times New Roman;Times;Serif" w:hAnsi="Times New Roman;Times;Serif"/>
              </w:rPr>
              <w:fldChar w:fldCharType="end"/>
            </w:r>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95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67"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8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39" w:type="dxa"/>
            <w:tcBorders/>
            <w:tcMar>
              <w:bottom w:w="0" w:type="dxa"/>
            </w:tcMar>
            <w:vAlign w:val="center"/>
          </w:tcPr>
          <w:p>
            <w:pPr>
              <w:pStyle w:val="TableContents"/>
              <w:bidi w:val="0"/>
              <w:spacing w:before="0" w:after="283"/>
              <w:jc w:val="left"/>
              <w:rPr/>
            </w:pPr>
            <w:r>
              <w:rPr/>
              <w:t> </w:t>
            </w:r>
          </w:p>
        </w:tc>
      </w:tr>
      <w:tr>
        <w:trPr/>
        <w:tc>
          <w:tcPr>
            <w:tcW w:w="890" w:type="dxa"/>
            <w:tcBorders/>
            <w:tcMar>
              <w:bottom w:w="0" w:type="dxa"/>
            </w:tcMar>
            <w:vAlign w:val="center"/>
          </w:tcPr>
          <w:p>
            <w:pPr>
              <w:pStyle w:val="TableContents"/>
              <w:bidi w:val="0"/>
              <w:spacing w:before="0" w:after="283"/>
              <w:jc w:val="left"/>
              <w:rPr/>
            </w:pPr>
            <w:hyperlink w:anchor="tm2412575d1_ex31-1.htm">
              <w:r>
                <w:rPr>
                  <w:rStyle w:val="InternetLink"/>
                  <w:rFonts w:ascii="Times New Roman;Times;Serif" w:hAnsi="Times New Roman;Times;Serif"/>
                  <w:sz w:val="20"/>
                </w:rPr>
                <w:t>31.1</w:t>
              </w:r>
            </w:hyperlink>
          </w:p>
        </w:tc>
        <w:tc>
          <w:tcPr>
            <w:tcW w:w="60" w:type="dxa"/>
            <w:tcBorders/>
            <w:tcMar>
              <w:bottom w:w="0" w:type="dxa"/>
            </w:tcMar>
            <w:vAlign w:val="center"/>
          </w:tcPr>
          <w:p>
            <w:pPr>
              <w:pStyle w:val="TableContents"/>
              <w:bidi w:val="0"/>
              <w:spacing w:before="0" w:after="283"/>
              <w:jc w:val="left"/>
              <w:rPr/>
            </w:pPr>
            <w:r>
              <w:rPr/>
              <w:t> </w:t>
            </w:r>
          </w:p>
        </w:tc>
        <w:tc>
          <w:tcPr>
            <w:tcW w:w="4956" w:type="dxa"/>
            <w:tcBorders/>
            <w:tcMar>
              <w:bottom w:w="0" w:type="dxa"/>
            </w:tcMar>
            <w:vAlign w:val="center"/>
          </w:tcPr>
          <w:p>
            <w:pPr>
              <w:pStyle w:val="TableContents"/>
              <w:bidi w:val="0"/>
              <w:spacing w:before="0" w:after="283"/>
              <w:jc w:val="left"/>
              <w:rPr/>
            </w:pPr>
            <w:hyperlink w:anchor="tm2412575d1_ex31-1.htm">
              <w:r>
                <w:rPr>
                  <w:rStyle w:val="InternetLink"/>
                  <w:rFonts w:ascii="Times New Roman;Times;Serif" w:hAnsi="Times New Roman;Times;Serif"/>
                  <w:sz w:val="20"/>
                </w:rPr>
                <w:t>Certification Pursuant to 18 U.S.C. Section 1350, as Adopted Pursuant to Section 302 of the Sarbanes-Oxley Act of 2002 of Chief Executive Officer.</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w:anchor="tm2412575d1_ex31-1.htm">
              <w:r>
                <w:rPr>
                  <w:rStyle w:val="InternetLink"/>
                  <w:rFonts w:ascii="Times New Roman;Times;Serif" w:hAnsi="Times New Roman;Times;Serif"/>
                  <w:sz w:val="20"/>
                </w:rPr>
                <w:t>Filed herewith</w:t>
              </w:r>
            </w:hyperlink>
          </w:p>
        </w:tc>
        <w:tc>
          <w:tcPr>
            <w:tcW w:w="60" w:type="dxa"/>
            <w:tcBorders/>
            <w:tcMar>
              <w:bottom w:w="0" w:type="dxa"/>
            </w:tcMar>
            <w:vAlign w:val="center"/>
          </w:tcPr>
          <w:p>
            <w:pPr>
              <w:pStyle w:val="TableContents"/>
              <w:bidi w:val="0"/>
              <w:spacing w:before="0" w:after="283"/>
              <w:jc w:val="center"/>
              <w:rPr/>
            </w:pPr>
            <w:r>
              <w:rPr/>
              <w:t> </w:t>
            </w:r>
          </w:p>
        </w:tc>
        <w:tc>
          <w:tcPr>
            <w:tcW w:w="767"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8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39" w:type="dxa"/>
            <w:tcBorders/>
            <w:tcMar>
              <w:bottom w:w="0" w:type="dxa"/>
            </w:tcMar>
            <w:vAlign w:val="center"/>
          </w:tcPr>
          <w:p>
            <w:pPr>
              <w:pStyle w:val="TableContents"/>
              <w:bidi w:val="0"/>
              <w:spacing w:before="0" w:after="283"/>
              <w:jc w:val="left"/>
              <w:rPr/>
            </w:pPr>
            <w:r>
              <w:rPr/>
              <w:t> </w:t>
            </w:r>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95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67"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8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39" w:type="dxa"/>
            <w:tcBorders/>
            <w:tcMar>
              <w:bottom w:w="0" w:type="dxa"/>
            </w:tcMar>
            <w:vAlign w:val="center"/>
          </w:tcPr>
          <w:p>
            <w:pPr>
              <w:pStyle w:val="TableContents"/>
              <w:bidi w:val="0"/>
              <w:spacing w:before="0" w:after="283"/>
              <w:jc w:val="left"/>
              <w:rPr/>
            </w:pPr>
            <w:r>
              <w:rPr/>
              <w:t> </w:t>
            </w:r>
          </w:p>
        </w:tc>
      </w:tr>
      <w:tr>
        <w:trPr/>
        <w:tc>
          <w:tcPr>
            <w:tcW w:w="890" w:type="dxa"/>
            <w:tcBorders/>
            <w:tcMar>
              <w:bottom w:w="0" w:type="dxa"/>
            </w:tcMar>
            <w:vAlign w:val="center"/>
          </w:tcPr>
          <w:p>
            <w:pPr>
              <w:pStyle w:val="TableContents"/>
              <w:bidi w:val="0"/>
              <w:spacing w:before="0" w:after="283"/>
              <w:jc w:val="left"/>
              <w:rPr/>
            </w:pPr>
            <w:hyperlink w:anchor="tm2412575d1_ex31-2.htm">
              <w:r>
                <w:rPr>
                  <w:rStyle w:val="InternetLink"/>
                  <w:rFonts w:ascii="Times New Roman;Times;Serif" w:hAnsi="Times New Roman;Times;Serif"/>
                  <w:sz w:val="20"/>
                </w:rPr>
                <w:t>31.2</w:t>
              </w:r>
            </w:hyperlink>
          </w:p>
        </w:tc>
        <w:tc>
          <w:tcPr>
            <w:tcW w:w="60" w:type="dxa"/>
            <w:tcBorders/>
            <w:tcMar>
              <w:bottom w:w="0" w:type="dxa"/>
            </w:tcMar>
            <w:vAlign w:val="center"/>
          </w:tcPr>
          <w:p>
            <w:pPr>
              <w:pStyle w:val="TableContents"/>
              <w:bidi w:val="0"/>
              <w:spacing w:before="0" w:after="283"/>
              <w:jc w:val="left"/>
              <w:rPr/>
            </w:pPr>
            <w:r>
              <w:rPr/>
              <w:t> </w:t>
            </w:r>
          </w:p>
        </w:tc>
        <w:tc>
          <w:tcPr>
            <w:tcW w:w="4956" w:type="dxa"/>
            <w:tcBorders/>
            <w:tcMar>
              <w:bottom w:w="0" w:type="dxa"/>
            </w:tcMar>
            <w:vAlign w:val="center"/>
          </w:tcPr>
          <w:p>
            <w:pPr>
              <w:pStyle w:val="TableContents"/>
              <w:bidi w:val="0"/>
              <w:spacing w:before="0" w:after="283"/>
              <w:jc w:val="left"/>
              <w:rPr/>
            </w:pPr>
            <w:hyperlink w:anchor="tm2412575d1_ex31-2.htm">
              <w:r>
                <w:rPr>
                  <w:rStyle w:val="InternetLink"/>
                  <w:rFonts w:ascii="Times New Roman;Times;Serif" w:hAnsi="Times New Roman;Times;Serif"/>
                  <w:sz w:val="20"/>
                </w:rPr>
                <w:t>Certification Pursuant to 18 U.S.C. Section 1350, as Adopted Pursuant to Section 302 of the Sarbanes-Oxley Act of 2002 of Chief Financial Officer.</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w:anchor="tm2412575d1_ex31-2.htm">
              <w:r>
                <w:rPr>
                  <w:rStyle w:val="InternetLink"/>
                  <w:rFonts w:ascii="Times New Roman;Times;Serif" w:hAnsi="Times New Roman;Times;Serif"/>
                  <w:sz w:val="20"/>
                </w:rPr>
                <w:t>Filed herewith</w:t>
              </w:r>
            </w:hyperlink>
          </w:p>
        </w:tc>
        <w:tc>
          <w:tcPr>
            <w:tcW w:w="60" w:type="dxa"/>
            <w:tcBorders/>
            <w:tcMar>
              <w:bottom w:w="0" w:type="dxa"/>
            </w:tcMar>
            <w:vAlign w:val="center"/>
          </w:tcPr>
          <w:p>
            <w:pPr>
              <w:pStyle w:val="TableContents"/>
              <w:bidi w:val="0"/>
              <w:spacing w:before="0" w:after="283"/>
              <w:jc w:val="center"/>
              <w:rPr/>
            </w:pPr>
            <w:r>
              <w:rPr/>
              <w:t> </w:t>
            </w:r>
          </w:p>
        </w:tc>
        <w:tc>
          <w:tcPr>
            <w:tcW w:w="767"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8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39" w:type="dxa"/>
            <w:tcBorders/>
            <w:tcMar>
              <w:bottom w:w="0" w:type="dxa"/>
            </w:tcMar>
            <w:vAlign w:val="center"/>
          </w:tcPr>
          <w:p>
            <w:pPr>
              <w:pStyle w:val="TableContents"/>
              <w:bidi w:val="0"/>
              <w:spacing w:before="0" w:after="283"/>
              <w:jc w:val="left"/>
              <w:rPr/>
            </w:pPr>
            <w:r>
              <w:rPr/>
              <w:t> </w:t>
            </w:r>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95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67"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8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39" w:type="dxa"/>
            <w:tcBorders/>
            <w:tcMar>
              <w:bottom w:w="0" w:type="dxa"/>
            </w:tcMar>
            <w:vAlign w:val="center"/>
          </w:tcPr>
          <w:p>
            <w:pPr>
              <w:pStyle w:val="TableContents"/>
              <w:bidi w:val="0"/>
              <w:spacing w:before="0" w:after="283"/>
              <w:jc w:val="left"/>
              <w:rPr/>
            </w:pPr>
            <w:r>
              <w:rPr/>
              <w:t> </w:t>
            </w:r>
          </w:p>
        </w:tc>
      </w:tr>
      <w:tr>
        <w:trPr/>
        <w:tc>
          <w:tcPr>
            <w:tcW w:w="890" w:type="dxa"/>
            <w:tcBorders/>
            <w:tcMar>
              <w:bottom w:w="0" w:type="dxa"/>
            </w:tcMar>
            <w:vAlign w:val="center"/>
          </w:tcPr>
          <w:p>
            <w:pPr>
              <w:pStyle w:val="TableContents"/>
              <w:bidi w:val="0"/>
              <w:spacing w:before="0" w:after="283"/>
              <w:jc w:val="left"/>
              <w:rPr/>
            </w:pPr>
            <w:hyperlink r:id="rId693">
              <w:r>
                <w:rPr>
                  <w:rStyle w:val="InternetLink"/>
                  <w:rFonts w:ascii="Times New Roman;Times;Serif" w:hAnsi="Times New Roman;Times;Serif"/>
                  <w:sz w:val="20"/>
                </w:rPr>
                <w:t>32.1~</w:t>
              </w:r>
            </w:hyperlink>
          </w:p>
        </w:tc>
        <w:tc>
          <w:tcPr>
            <w:tcW w:w="60" w:type="dxa"/>
            <w:tcBorders/>
            <w:tcMar>
              <w:bottom w:w="0" w:type="dxa"/>
            </w:tcMar>
            <w:vAlign w:val="center"/>
          </w:tcPr>
          <w:p>
            <w:pPr>
              <w:pStyle w:val="TableContents"/>
              <w:bidi w:val="0"/>
              <w:spacing w:before="0" w:after="283"/>
              <w:jc w:val="left"/>
              <w:rPr/>
            </w:pPr>
            <w:r>
              <w:rPr/>
              <w:t> </w:t>
            </w:r>
          </w:p>
        </w:tc>
        <w:tc>
          <w:tcPr>
            <w:tcW w:w="4956" w:type="dxa"/>
            <w:tcBorders/>
            <w:tcMar>
              <w:bottom w:w="0" w:type="dxa"/>
            </w:tcMar>
            <w:vAlign w:val="center"/>
          </w:tcPr>
          <w:p>
            <w:pPr>
              <w:pStyle w:val="TableContents"/>
              <w:bidi w:val="0"/>
              <w:spacing w:before="0" w:after="283"/>
              <w:jc w:val="left"/>
              <w:rPr/>
            </w:pPr>
            <w:hyperlink r:id="rId694">
              <w:r>
                <w:rPr>
                  <w:rStyle w:val="InternetLink"/>
                  <w:rFonts w:ascii="Times New Roman;Times;Serif" w:hAnsi="Times New Roman;Times;Serif"/>
                  <w:sz w:val="20"/>
                </w:rPr>
                <w:t>Certification Pursuant to 18 U.S.C. Section 1350, as Adopted Pursuant to Section 906 of the Sarbanes-Oxley Act of 2002 of Chief Executive Officer.</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r:id="rId695">
              <w:r>
                <w:rPr>
                  <w:rStyle w:val="InternetLink"/>
                  <w:rFonts w:ascii="Times New Roman;Times;Serif" w:hAnsi="Times New Roman;Times;Serif"/>
                  <w:sz w:val="20"/>
                </w:rPr>
                <w:t>10-K</w:t>
              </w:r>
            </w:hyperlink>
          </w:p>
        </w:tc>
        <w:tc>
          <w:tcPr>
            <w:tcW w:w="60" w:type="dxa"/>
            <w:tcBorders/>
            <w:tcMar>
              <w:bottom w:w="0" w:type="dxa"/>
            </w:tcMar>
            <w:vAlign w:val="center"/>
          </w:tcPr>
          <w:p>
            <w:pPr>
              <w:pStyle w:val="TableContents"/>
              <w:bidi w:val="0"/>
              <w:spacing w:before="0" w:after="283"/>
              <w:jc w:val="center"/>
              <w:rPr/>
            </w:pPr>
            <w:r>
              <w:rPr/>
              <w:t> </w:t>
            </w:r>
          </w:p>
        </w:tc>
        <w:tc>
          <w:tcPr>
            <w:tcW w:w="767" w:type="dxa"/>
            <w:tcBorders/>
            <w:tcMar>
              <w:bottom w:w="0" w:type="dxa"/>
            </w:tcMar>
            <w:vAlign w:val="center"/>
          </w:tcPr>
          <w:p>
            <w:pPr>
              <w:pStyle w:val="TableContents"/>
              <w:bidi w:val="0"/>
              <w:spacing w:before="0" w:after="283"/>
              <w:jc w:val="center"/>
              <w:rPr/>
            </w:pPr>
            <w:hyperlink r:id="rId696">
              <w:r>
                <w:rPr>
                  <w:rStyle w:val="InternetLink"/>
                  <w:rFonts w:ascii="Times New Roman;Times;Serif" w:hAnsi="Times New Roman;Times;Serif"/>
                  <w:sz w:val="20"/>
                </w:rPr>
                <w:t>001-34180</w:t>
              </w:r>
            </w:hyperlink>
          </w:p>
        </w:tc>
        <w:tc>
          <w:tcPr>
            <w:tcW w:w="60" w:type="dxa"/>
            <w:tcBorders/>
            <w:tcMar>
              <w:bottom w:w="0" w:type="dxa"/>
            </w:tcMar>
            <w:vAlign w:val="center"/>
          </w:tcPr>
          <w:p>
            <w:pPr>
              <w:pStyle w:val="TableContents"/>
              <w:bidi w:val="0"/>
              <w:spacing w:before="0" w:after="283"/>
              <w:jc w:val="left"/>
              <w:rPr/>
            </w:pPr>
            <w:r>
              <w:rPr/>
              <w:t> </w:t>
            </w:r>
          </w:p>
        </w:tc>
        <w:tc>
          <w:tcPr>
            <w:tcW w:w="1383" w:type="dxa"/>
            <w:tcBorders/>
            <w:tcMar>
              <w:bottom w:w="0" w:type="dxa"/>
            </w:tcMar>
            <w:vAlign w:val="center"/>
          </w:tcPr>
          <w:p>
            <w:pPr>
              <w:pStyle w:val="TableContents"/>
              <w:bidi w:val="0"/>
              <w:spacing w:before="0" w:after="283"/>
              <w:jc w:val="center"/>
              <w:rPr/>
            </w:pPr>
            <w:hyperlink r:id="rId697">
              <w:r>
                <w:rPr>
                  <w:rStyle w:val="InternetLink"/>
                  <w:rFonts w:ascii="Times New Roman;Times;Serif" w:hAnsi="Times New Roman;Times;Serif"/>
                  <w:sz w:val="20"/>
                </w:rPr>
                <w:t>32.1</w:t>
              </w:r>
            </w:hyperlink>
          </w:p>
        </w:tc>
        <w:tc>
          <w:tcPr>
            <w:tcW w:w="60" w:type="dxa"/>
            <w:tcBorders/>
            <w:tcMar>
              <w:bottom w:w="0" w:type="dxa"/>
            </w:tcMar>
            <w:vAlign w:val="center"/>
          </w:tcPr>
          <w:p>
            <w:pPr>
              <w:pStyle w:val="TableContents"/>
              <w:bidi w:val="0"/>
              <w:spacing w:before="0" w:after="283"/>
              <w:jc w:val="left"/>
              <w:rPr/>
            </w:pPr>
            <w:r>
              <w:rPr/>
              <w:t> </w:t>
            </w:r>
          </w:p>
        </w:tc>
        <w:tc>
          <w:tcPr>
            <w:tcW w:w="539" w:type="dxa"/>
            <w:tcBorders/>
            <w:tcMar>
              <w:bottom w:w="0" w:type="dxa"/>
            </w:tcMar>
            <w:vAlign w:val="center"/>
          </w:tcPr>
          <w:p>
            <w:pPr>
              <w:pStyle w:val="TableContents"/>
              <w:bidi w:val="0"/>
              <w:spacing w:before="0" w:after="283"/>
              <w:jc w:val="center"/>
              <w:rPr/>
            </w:pPr>
            <w:hyperlink r:id="rId698">
              <w:r>
                <w:rPr>
                  <w:rStyle w:val="InternetLink"/>
                  <w:rFonts w:ascii="Times New Roman;Times;Serif" w:hAnsi="Times New Roman;Times;Serif"/>
                  <w:sz w:val="20"/>
                </w:rPr>
                <w:t>3/1/2024</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95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67"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8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39" w:type="dxa"/>
            <w:tcBorders/>
            <w:tcMar>
              <w:bottom w:w="0" w:type="dxa"/>
            </w:tcMar>
            <w:vAlign w:val="center"/>
          </w:tcPr>
          <w:p>
            <w:pPr>
              <w:pStyle w:val="TableContents"/>
              <w:bidi w:val="0"/>
              <w:spacing w:before="0" w:after="283"/>
              <w:jc w:val="left"/>
              <w:rPr/>
            </w:pPr>
            <w:r>
              <w:rPr/>
              <w:t> </w:t>
            </w:r>
          </w:p>
        </w:tc>
      </w:tr>
      <w:tr>
        <w:trPr/>
        <w:tc>
          <w:tcPr>
            <w:tcW w:w="890" w:type="dxa"/>
            <w:tcBorders/>
            <w:tcMar>
              <w:bottom w:w="0" w:type="dxa"/>
            </w:tcMar>
            <w:vAlign w:val="center"/>
          </w:tcPr>
          <w:p>
            <w:pPr>
              <w:pStyle w:val="TableContents"/>
              <w:bidi w:val="0"/>
              <w:spacing w:before="0" w:after="283"/>
              <w:jc w:val="left"/>
              <w:rPr/>
            </w:pPr>
            <w:hyperlink r:id="rId699">
              <w:r>
                <w:rPr>
                  <w:rStyle w:val="InternetLink"/>
                  <w:rFonts w:ascii="Times New Roman;Times;Serif" w:hAnsi="Times New Roman;Times;Serif"/>
                  <w:sz w:val="20"/>
                </w:rPr>
                <w:t>32.2~</w:t>
              </w:r>
            </w:hyperlink>
          </w:p>
        </w:tc>
        <w:tc>
          <w:tcPr>
            <w:tcW w:w="60" w:type="dxa"/>
            <w:tcBorders/>
            <w:tcMar>
              <w:bottom w:w="0" w:type="dxa"/>
            </w:tcMar>
            <w:vAlign w:val="center"/>
          </w:tcPr>
          <w:p>
            <w:pPr>
              <w:pStyle w:val="TableContents"/>
              <w:bidi w:val="0"/>
              <w:spacing w:before="0" w:after="283"/>
              <w:jc w:val="left"/>
              <w:rPr/>
            </w:pPr>
            <w:r>
              <w:rPr/>
              <w:t> </w:t>
            </w:r>
          </w:p>
        </w:tc>
        <w:tc>
          <w:tcPr>
            <w:tcW w:w="4956" w:type="dxa"/>
            <w:tcBorders/>
            <w:tcMar>
              <w:bottom w:w="0" w:type="dxa"/>
            </w:tcMar>
            <w:vAlign w:val="center"/>
          </w:tcPr>
          <w:p>
            <w:pPr>
              <w:pStyle w:val="TableContents"/>
              <w:bidi w:val="0"/>
              <w:spacing w:before="0" w:after="283"/>
              <w:jc w:val="left"/>
              <w:rPr/>
            </w:pPr>
            <w:hyperlink r:id="rId700">
              <w:r>
                <w:rPr>
                  <w:rStyle w:val="InternetLink"/>
                  <w:rFonts w:ascii="Times New Roman;Times;Serif" w:hAnsi="Times New Roman;Times;Serif"/>
                  <w:sz w:val="20"/>
                </w:rPr>
                <w:t>Certification Pursuant to 18 U.S.C. Section 1350, as Adopted Pursuant to Section 906 of the Sarbanes-Oxley Act of 2002 of Chief Financial Officer.</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r:id="rId701">
              <w:r>
                <w:rPr>
                  <w:rStyle w:val="InternetLink"/>
                  <w:rFonts w:ascii="Times New Roman;Times;Serif" w:hAnsi="Times New Roman;Times;Serif"/>
                  <w:sz w:val="20"/>
                </w:rPr>
                <w:t>10-K</w:t>
              </w:r>
            </w:hyperlink>
          </w:p>
        </w:tc>
        <w:tc>
          <w:tcPr>
            <w:tcW w:w="60" w:type="dxa"/>
            <w:tcBorders/>
            <w:tcMar>
              <w:bottom w:w="0" w:type="dxa"/>
            </w:tcMar>
            <w:vAlign w:val="center"/>
          </w:tcPr>
          <w:p>
            <w:pPr>
              <w:pStyle w:val="TableContents"/>
              <w:bidi w:val="0"/>
              <w:spacing w:before="0" w:after="283"/>
              <w:jc w:val="center"/>
              <w:rPr/>
            </w:pPr>
            <w:r>
              <w:rPr/>
              <w:t> </w:t>
            </w:r>
          </w:p>
        </w:tc>
        <w:tc>
          <w:tcPr>
            <w:tcW w:w="767" w:type="dxa"/>
            <w:tcBorders/>
            <w:tcMar>
              <w:bottom w:w="0" w:type="dxa"/>
            </w:tcMar>
            <w:vAlign w:val="center"/>
          </w:tcPr>
          <w:p>
            <w:pPr>
              <w:pStyle w:val="TableContents"/>
              <w:bidi w:val="0"/>
              <w:spacing w:before="0" w:after="283"/>
              <w:jc w:val="center"/>
              <w:rPr/>
            </w:pPr>
            <w:hyperlink r:id="rId702">
              <w:r>
                <w:rPr>
                  <w:rStyle w:val="InternetLink"/>
                  <w:rFonts w:ascii="Times New Roman;Times;Serif" w:hAnsi="Times New Roman;Times;Serif"/>
                  <w:sz w:val="20"/>
                </w:rPr>
                <w:t>001-34180</w:t>
              </w:r>
            </w:hyperlink>
          </w:p>
        </w:tc>
        <w:tc>
          <w:tcPr>
            <w:tcW w:w="60" w:type="dxa"/>
            <w:tcBorders/>
            <w:tcMar>
              <w:bottom w:w="0" w:type="dxa"/>
            </w:tcMar>
            <w:vAlign w:val="center"/>
          </w:tcPr>
          <w:p>
            <w:pPr>
              <w:pStyle w:val="TableContents"/>
              <w:bidi w:val="0"/>
              <w:spacing w:before="0" w:after="283"/>
              <w:jc w:val="left"/>
              <w:rPr/>
            </w:pPr>
            <w:r>
              <w:rPr/>
              <w:t> </w:t>
            </w:r>
          </w:p>
        </w:tc>
        <w:tc>
          <w:tcPr>
            <w:tcW w:w="1383" w:type="dxa"/>
            <w:tcBorders/>
            <w:tcMar>
              <w:bottom w:w="0" w:type="dxa"/>
            </w:tcMar>
            <w:vAlign w:val="center"/>
          </w:tcPr>
          <w:p>
            <w:pPr>
              <w:pStyle w:val="TableContents"/>
              <w:bidi w:val="0"/>
              <w:spacing w:before="0" w:after="283"/>
              <w:jc w:val="center"/>
              <w:rPr/>
            </w:pPr>
            <w:hyperlink r:id="rId703">
              <w:r>
                <w:rPr>
                  <w:rStyle w:val="InternetLink"/>
                  <w:rFonts w:ascii="Times New Roman;Times;Serif" w:hAnsi="Times New Roman;Times;Serif"/>
                  <w:sz w:val="20"/>
                </w:rPr>
                <w:t>32.2</w:t>
              </w:r>
            </w:hyperlink>
          </w:p>
        </w:tc>
        <w:tc>
          <w:tcPr>
            <w:tcW w:w="60" w:type="dxa"/>
            <w:tcBorders/>
            <w:tcMar>
              <w:bottom w:w="0" w:type="dxa"/>
            </w:tcMar>
            <w:vAlign w:val="center"/>
          </w:tcPr>
          <w:p>
            <w:pPr>
              <w:pStyle w:val="TableContents"/>
              <w:bidi w:val="0"/>
              <w:spacing w:before="0" w:after="283"/>
              <w:jc w:val="left"/>
              <w:rPr/>
            </w:pPr>
            <w:r>
              <w:rPr/>
              <w:t> </w:t>
            </w:r>
          </w:p>
        </w:tc>
        <w:tc>
          <w:tcPr>
            <w:tcW w:w="539" w:type="dxa"/>
            <w:tcBorders/>
            <w:tcMar>
              <w:bottom w:w="0" w:type="dxa"/>
            </w:tcMar>
            <w:vAlign w:val="center"/>
          </w:tcPr>
          <w:p>
            <w:pPr>
              <w:pStyle w:val="TableContents"/>
              <w:bidi w:val="0"/>
              <w:spacing w:before="0" w:after="283"/>
              <w:jc w:val="center"/>
              <w:rPr/>
            </w:pPr>
            <w:hyperlink r:id="rId704">
              <w:r>
                <w:rPr>
                  <w:rStyle w:val="InternetLink"/>
                  <w:rFonts w:ascii="Times New Roman;Times;Serif" w:hAnsi="Times New Roman;Times;Serif"/>
                  <w:sz w:val="20"/>
                </w:rPr>
                <w:t>3/1/2024</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95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67"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8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39" w:type="dxa"/>
            <w:tcBorders/>
            <w:tcMar>
              <w:bottom w:w="0" w:type="dxa"/>
            </w:tcMar>
            <w:vAlign w:val="center"/>
          </w:tcPr>
          <w:p>
            <w:pPr>
              <w:pStyle w:val="TableContents"/>
              <w:bidi w:val="0"/>
              <w:spacing w:before="0" w:after="283"/>
              <w:jc w:val="left"/>
              <w:rPr/>
            </w:pPr>
            <w:r>
              <w:rPr/>
              <w:t> </w:t>
            </w:r>
          </w:p>
        </w:tc>
      </w:tr>
      <w:tr>
        <w:trPr/>
        <w:tc>
          <w:tcPr>
            <w:tcW w:w="890" w:type="dxa"/>
            <w:tcBorders/>
            <w:tcMar>
              <w:bottom w:w="0" w:type="dxa"/>
            </w:tcMar>
            <w:vAlign w:val="center"/>
          </w:tcPr>
          <w:p>
            <w:pPr>
              <w:pStyle w:val="TableContents"/>
              <w:bidi w:val="0"/>
              <w:spacing w:before="0" w:after="283"/>
              <w:jc w:val="left"/>
              <w:rPr/>
            </w:pPr>
            <w:hyperlink r:id="rId705">
              <w:r>
                <w:rPr>
                  <w:rStyle w:val="InternetLink"/>
                  <w:rFonts w:ascii="Times New Roman;Times;Serif" w:hAnsi="Times New Roman;Times;Serif"/>
                  <w:sz w:val="20"/>
                </w:rPr>
                <w:t>97.1#</w:t>
              </w:r>
            </w:hyperlink>
          </w:p>
        </w:tc>
        <w:tc>
          <w:tcPr>
            <w:tcW w:w="60" w:type="dxa"/>
            <w:tcBorders/>
            <w:tcMar>
              <w:bottom w:w="0" w:type="dxa"/>
            </w:tcMar>
            <w:vAlign w:val="center"/>
          </w:tcPr>
          <w:p>
            <w:pPr>
              <w:pStyle w:val="TableContents"/>
              <w:bidi w:val="0"/>
              <w:spacing w:before="0" w:after="283"/>
              <w:jc w:val="left"/>
              <w:rPr/>
            </w:pPr>
            <w:r>
              <w:rPr/>
              <w:t> </w:t>
            </w:r>
          </w:p>
        </w:tc>
        <w:tc>
          <w:tcPr>
            <w:tcW w:w="4956" w:type="dxa"/>
            <w:tcBorders/>
            <w:tcMar>
              <w:bottom w:w="0" w:type="dxa"/>
            </w:tcMar>
            <w:vAlign w:val="center"/>
          </w:tcPr>
          <w:p>
            <w:pPr>
              <w:pStyle w:val="TableContents"/>
              <w:bidi w:val="0"/>
              <w:spacing w:before="0" w:after="283"/>
              <w:jc w:val="left"/>
              <w:rPr/>
            </w:pPr>
            <w:hyperlink r:id="rId706">
              <w:r>
                <w:rPr>
                  <w:rStyle w:val="InternetLink"/>
                  <w:rFonts w:ascii="Times New Roman;Times;Serif" w:hAnsi="Times New Roman;Times;Serif"/>
                  <w:sz w:val="20"/>
                </w:rPr>
                <w:t>Standard BioTools Inc. Clawback Policy.</w:t>
              </w:r>
            </w:hyperlink>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hyperlink r:id="rId707">
              <w:r>
                <w:rPr>
                  <w:rStyle w:val="InternetLink"/>
                  <w:rFonts w:ascii="Times New Roman;Times;Serif" w:hAnsi="Times New Roman;Times;Serif"/>
                  <w:sz w:val="20"/>
                </w:rPr>
                <w:t>10-K</w:t>
              </w:r>
            </w:hyperlink>
          </w:p>
        </w:tc>
        <w:tc>
          <w:tcPr>
            <w:tcW w:w="60" w:type="dxa"/>
            <w:tcBorders/>
            <w:tcMar>
              <w:bottom w:w="0" w:type="dxa"/>
            </w:tcMar>
            <w:vAlign w:val="center"/>
          </w:tcPr>
          <w:p>
            <w:pPr>
              <w:pStyle w:val="TableContents"/>
              <w:bidi w:val="0"/>
              <w:spacing w:before="0" w:after="283"/>
              <w:jc w:val="center"/>
              <w:rPr/>
            </w:pPr>
            <w:r>
              <w:rPr/>
              <w:t> </w:t>
            </w:r>
          </w:p>
        </w:tc>
        <w:tc>
          <w:tcPr>
            <w:tcW w:w="767" w:type="dxa"/>
            <w:tcBorders/>
            <w:tcMar>
              <w:bottom w:w="0" w:type="dxa"/>
            </w:tcMar>
            <w:vAlign w:val="center"/>
          </w:tcPr>
          <w:p>
            <w:pPr>
              <w:pStyle w:val="TableContents"/>
              <w:bidi w:val="0"/>
              <w:spacing w:before="0" w:after="283"/>
              <w:jc w:val="center"/>
              <w:rPr/>
            </w:pPr>
            <w:hyperlink r:id="rId708">
              <w:r>
                <w:rPr>
                  <w:rStyle w:val="InternetLink"/>
                  <w:rFonts w:ascii="Times New Roman;Times;Serif" w:hAnsi="Times New Roman;Times;Serif"/>
                  <w:sz w:val="20"/>
                </w:rPr>
                <w:t>001-34180</w:t>
              </w:r>
            </w:hyperlink>
          </w:p>
        </w:tc>
        <w:tc>
          <w:tcPr>
            <w:tcW w:w="60" w:type="dxa"/>
            <w:tcBorders/>
            <w:tcMar>
              <w:bottom w:w="0" w:type="dxa"/>
            </w:tcMar>
            <w:vAlign w:val="center"/>
          </w:tcPr>
          <w:p>
            <w:pPr>
              <w:pStyle w:val="TableContents"/>
              <w:bidi w:val="0"/>
              <w:spacing w:before="0" w:after="283"/>
              <w:jc w:val="center"/>
              <w:rPr/>
            </w:pPr>
            <w:r>
              <w:rPr/>
              <w:t> </w:t>
            </w:r>
          </w:p>
        </w:tc>
        <w:tc>
          <w:tcPr>
            <w:tcW w:w="1383" w:type="dxa"/>
            <w:tcBorders/>
            <w:tcMar>
              <w:bottom w:w="0" w:type="dxa"/>
            </w:tcMar>
            <w:vAlign w:val="center"/>
          </w:tcPr>
          <w:p>
            <w:pPr>
              <w:pStyle w:val="TableContents"/>
              <w:bidi w:val="0"/>
              <w:spacing w:before="0" w:after="283"/>
              <w:jc w:val="center"/>
              <w:rPr/>
            </w:pPr>
            <w:hyperlink r:id="rId709">
              <w:r>
                <w:rPr>
                  <w:rStyle w:val="InternetLink"/>
                  <w:rFonts w:ascii="Times New Roman;Times;Serif" w:hAnsi="Times New Roman;Times;Serif"/>
                  <w:sz w:val="20"/>
                </w:rPr>
                <w:t>97.1</w:t>
              </w:r>
            </w:hyperlink>
          </w:p>
        </w:tc>
        <w:tc>
          <w:tcPr>
            <w:tcW w:w="60" w:type="dxa"/>
            <w:tcBorders/>
            <w:tcMar>
              <w:bottom w:w="0" w:type="dxa"/>
            </w:tcMar>
            <w:vAlign w:val="center"/>
          </w:tcPr>
          <w:p>
            <w:pPr>
              <w:pStyle w:val="TableContents"/>
              <w:bidi w:val="0"/>
              <w:spacing w:before="0" w:after="283"/>
              <w:jc w:val="center"/>
              <w:rPr/>
            </w:pPr>
            <w:r>
              <w:rPr/>
              <w:t> </w:t>
            </w:r>
          </w:p>
        </w:tc>
        <w:tc>
          <w:tcPr>
            <w:tcW w:w="539" w:type="dxa"/>
            <w:tcBorders/>
            <w:tcMar>
              <w:bottom w:w="0" w:type="dxa"/>
            </w:tcMar>
            <w:vAlign w:val="center"/>
          </w:tcPr>
          <w:p>
            <w:pPr>
              <w:pStyle w:val="TableContents"/>
              <w:bidi w:val="0"/>
              <w:spacing w:before="0" w:after="283"/>
              <w:jc w:val="center"/>
              <w:rPr/>
            </w:pPr>
            <w:hyperlink r:id="rId710">
              <w:r>
                <w:rPr>
                  <w:rStyle w:val="InternetLink"/>
                  <w:rFonts w:ascii="Times New Roman;Times;Serif" w:hAnsi="Times New Roman;Times;Serif"/>
                  <w:sz w:val="20"/>
                </w:rPr>
                <w:t>3/1/2024</w:t>
              </w:r>
            </w:hyperlink>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34</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28" w:type="dxa"/>
          <w:right w:w="0" w:type="dxa"/>
        </w:tblCellMar>
      </w:tblPr>
      <w:tblGrid>
        <w:gridCol w:w="890"/>
        <w:gridCol w:w="60"/>
        <w:gridCol w:w="4821"/>
        <w:gridCol w:w="60"/>
        <w:gridCol w:w="1370"/>
        <w:gridCol w:w="60"/>
        <w:gridCol w:w="824"/>
        <w:gridCol w:w="60"/>
        <w:gridCol w:w="1397"/>
        <w:gridCol w:w="60"/>
        <w:gridCol w:w="603"/>
      </w:tblGrid>
      <w:tr>
        <w:trPr/>
        <w:tc>
          <w:tcPr>
            <w:tcW w:w="890" w:type="dxa"/>
            <w:tcBorders>
              <w:bottom w:val="single" w:sz="8" w:space="0" w:color="000000"/>
            </w:tcBorders>
            <w:vAlign w:val="center"/>
          </w:tcPr>
          <w:p>
            <w:pPr>
              <w:pStyle w:val="TableContents"/>
              <w:bidi w:val="0"/>
              <w:spacing w:before="0" w:after="283"/>
              <w:jc w:val="left"/>
              <w:rPr>
                <w:b/>
              </w:rPr>
            </w:pPr>
            <w:r>
              <w:rPr>
                <w:b/>
              </w:rPr>
              <w:t xml:space="preserve">Exhibit </w:t>
              <w:br/>
              <w:t>Number</w:t>
            </w:r>
          </w:p>
        </w:tc>
        <w:tc>
          <w:tcPr>
            <w:tcW w:w="60" w:type="dxa"/>
            <w:tcBorders/>
            <w:tcMar>
              <w:bottom w:w="0" w:type="dxa"/>
            </w:tcMar>
            <w:vAlign w:val="center"/>
          </w:tcPr>
          <w:p>
            <w:pPr>
              <w:pStyle w:val="TableContents"/>
              <w:bidi w:val="0"/>
              <w:spacing w:before="0" w:after="283"/>
              <w:jc w:val="left"/>
              <w:rPr/>
            </w:pPr>
            <w:r>
              <w:rPr/>
              <w:t> </w:t>
            </w:r>
          </w:p>
        </w:tc>
        <w:tc>
          <w:tcPr>
            <w:tcW w:w="4821"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c>
          <w:tcPr>
            <w:tcW w:w="60" w:type="dxa"/>
            <w:tcBorders/>
            <w:tcMar>
              <w:bottom w:w="0" w:type="dxa"/>
            </w:tcMar>
            <w:vAlign w:val="center"/>
          </w:tcPr>
          <w:p>
            <w:pPr>
              <w:pStyle w:val="TableContents"/>
              <w:bidi w:val="0"/>
              <w:spacing w:before="0" w:after="283"/>
              <w:jc w:val="left"/>
              <w:rPr/>
            </w:pPr>
            <w:r>
              <w:rPr/>
              <w:t> </w:t>
            </w:r>
          </w:p>
        </w:tc>
        <w:tc>
          <w:tcPr>
            <w:tcW w:w="1370" w:type="dxa"/>
            <w:tcBorders>
              <w:bottom w:val="single" w:sz="8" w:space="0" w:color="000000"/>
            </w:tcBorders>
            <w:vAlign w:val="center"/>
          </w:tcPr>
          <w:p>
            <w:pPr>
              <w:pStyle w:val="TableContents"/>
              <w:bidi w:val="0"/>
              <w:spacing w:before="0" w:after="283"/>
              <w:jc w:val="center"/>
              <w:rPr>
                <w:b/>
              </w:rPr>
            </w:pPr>
            <w:r>
              <w:rPr>
                <w:b/>
              </w:rPr>
              <w:t>Incorporated</w:t>
              <w:br/>
              <w:t>by Reference</w:t>
              <w:br/>
              <w:t>From Form</w:t>
            </w:r>
          </w:p>
        </w:tc>
        <w:tc>
          <w:tcPr>
            <w:tcW w:w="60" w:type="dxa"/>
            <w:tcBorders/>
            <w:tcMar>
              <w:bottom w:w="0" w:type="dxa"/>
            </w:tcMar>
            <w:vAlign w:val="center"/>
          </w:tcPr>
          <w:p>
            <w:pPr>
              <w:pStyle w:val="TableContents"/>
              <w:bidi w:val="0"/>
              <w:spacing w:before="0" w:after="283"/>
              <w:jc w:val="center"/>
              <w:rPr/>
            </w:pPr>
            <w:r>
              <w:rPr/>
              <w:t> </w:t>
            </w:r>
          </w:p>
        </w:tc>
        <w:tc>
          <w:tcPr>
            <w:tcW w:w="824"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File Number</w:t>
            </w:r>
          </w:p>
        </w:tc>
        <w:tc>
          <w:tcPr>
            <w:tcW w:w="60" w:type="dxa"/>
            <w:tcBorders/>
            <w:tcMar>
              <w:bottom w:w="0" w:type="dxa"/>
            </w:tcMar>
            <w:vAlign w:val="center"/>
          </w:tcPr>
          <w:p>
            <w:pPr>
              <w:pStyle w:val="TableContents"/>
              <w:bidi w:val="0"/>
              <w:spacing w:before="0" w:after="283"/>
              <w:jc w:val="left"/>
              <w:rPr/>
            </w:pPr>
            <w:r>
              <w:rPr/>
              <w:t> </w:t>
            </w:r>
          </w:p>
        </w:tc>
        <w:tc>
          <w:tcPr>
            <w:tcW w:w="1397" w:type="dxa"/>
            <w:tcBorders>
              <w:bottom w:val="single" w:sz="8" w:space="0" w:color="000000"/>
            </w:tcBorders>
            <w:vAlign w:val="center"/>
          </w:tcPr>
          <w:p>
            <w:pPr>
              <w:pStyle w:val="TableContents"/>
              <w:bidi w:val="0"/>
              <w:spacing w:before="0" w:after="283"/>
              <w:jc w:val="center"/>
              <w:rPr/>
            </w:pPr>
            <w:r>
              <w:rPr>
                <w:b/>
              </w:rPr>
              <w:t xml:space="preserve">Incorporated </w:t>
              <w:br/>
              <w:t>by Reference</w:t>
            </w:r>
            <w:r>
              <w:rPr/>
              <w:t xml:space="preserve"> </w:t>
              <w:br/>
            </w:r>
            <w:r>
              <w:rPr>
                <w:b/>
              </w:rPr>
              <w:t>From Exhibit</w:t>
            </w:r>
            <w:r>
              <w:rPr/>
              <w:t xml:space="preserve"> </w:t>
              <w:br/>
            </w:r>
            <w:r>
              <w:rPr>
                <w:b/>
              </w:rPr>
              <w:t>Number</w:t>
            </w:r>
          </w:p>
        </w:tc>
        <w:tc>
          <w:tcPr>
            <w:tcW w:w="60" w:type="dxa"/>
            <w:tcBorders/>
            <w:tcMar>
              <w:bottom w:w="0" w:type="dxa"/>
            </w:tcMar>
            <w:vAlign w:val="center"/>
          </w:tcPr>
          <w:p>
            <w:pPr>
              <w:pStyle w:val="TableContents"/>
              <w:bidi w:val="0"/>
              <w:spacing w:before="0" w:after="283"/>
              <w:jc w:val="left"/>
              <w:rPr/>
            </w:pPr>
            <w:r>
              <w:rPr/>
              <w:t> </w:t>
            </w:r>
          </w:p>
        </w:tc>
        <w:tc>
          <w:tcPr>
            <w:tcW w:w="603"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Date Filed</w:t>
            </w:r>
          </w:p>
        </w:tc>
      </w:tr>
      <w:tr>
        <w:trPr/>
        <w:tc>
          <w:tcPr>
            <w:tcW w:w="89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101.INS</w:t>
            </w:r>
          </w:p>
        </w:tc>
        <w:tc>
          <w:tcPr>
            <w:tcW w:w="60" w:type="dxa"/>
            <w:tcBorders/>
            <w:tcMar>
              <w:bottom w:w="0" w:type="dxa"/>
            </w:tcMar>
            <w:vAlign w:val="center"/>
          </w:tcPr>
          <w:p>
            <w:pPr>
              <w:pStyle w:val="TableContents"/>
              <w:bidi w:val="0"/>
              <w:spacing w:before="0" w:after="283"/>
              <w:jc w:val="left"/>
              <w:rPr/>
            </w:pPr>
            <w:r>
              <w:rPr/>
              <w:t> </w:t>
            </w:r>
          </w:p>
        </w:tc>
        <w:tc>
          <w:tcPr>
            <w:tcW w:w="482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XBRL Instance Document - the instance document does not appear in the Interactive Data File because its XBRL tags are embedded within the Inline XBRL document.</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Filed herewith</w:t>
            </w:r>
          </w:p>
        </w:tc>
        <w:tc>
          <w:tcPr>
            <w:tcW w:w="60" w:type="dxa"/>
            <w:tcBorders/>
            <w:tcMar>
              <w:bottom w:w="0" w:type="dxa"/>
            </w:tcMar>
            <w:vAlign w:val="center"/>
          </w:tcPr>
          <w:p>
            <w:pPr>
              <w:pStyle w:val="TableContents"/>
              <w:bidi w:val="0"/>
              <w:spacing w:before="0" w:after="283"/>
              <w:jc w:val="center"/>
              <w:rPr/>
            </w:pPr>
            <w:r>
              <w:rPr/>
              <w:t> </w:t>
            </w:r>
          </w:p>
        </w:tc>
        <w:tc>
          <w:tcPr>
            <w:tcW w:w="824"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9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3" w:type="dxa"/>
            <w:tcBorders/>
            <w:tcMar>
              <w:bottom w:w="0" w:type="dxa"/>
            </w:tcMar>
            <w:vAlign w:val="center"/>
          </w:tcPr>
          <w:p>
            <w:pPr>
              <w:pStyle w:val="TableContents"/>
              <w:bidi w:val="0"/>
              <w:spacing w:before="0" w:after="283"/>
              <w:jc w:val="left"/>
              <w:rPr/>
            </w:pPr>
            <w:r>
              <w:rPr/>
              <w:t> </w:t>
            </w:r>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2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24"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9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3" w:type="dxa"/>
            <w:tcBorders/>
            <w:tcMar>
              <w:bottom w:w="0" w:type="dxa"/>
            </w:tcMar>
            <w:vAlign w:val="center"/>
          </w:tcPr>
          <w:p>
            <w:pPr>
              <w:pStyle w:val="TableContents"/>
              <w:bidi w:val="0"/>
              <w:spacing w:before="0" w:after="283"/>
              <w:jc w:val="left"/>
              <w:rPr/>
            </w:pPr>
            <w:r>
              <w:rPr/>
              <w:t> </w:t>
            </w:r>
          </w:p>
        </w:tc>
      </w:tr>
      <w:tr>
        <w:trPr/>
        <w:tc>
          <w:tcPr>
            <w:tcW w:w="89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101.SCH</w:t>
            </w:r>
          </w:p>
        </w:tc>
        <w:tc>
          <w:tcPr>
            <w:tcW w:w="60" w:type="dxa"/>
            <w:tcBorders/>
            <w:tcMar>
              <w:bottom w:w="0" w:type="dxa"/>
            </w:tcMar>
            <w:vAlign w:val="center"/>
          </w:tcPr>
          <w:p>
            <w:pPr>
              <w:pStyle w:val="TableContents"/>
              <w:bidi w:val="0"/>
              <w:spacing w:before="0" w:after="283"/>
              <w:jc w:val="left"/>
              <w:rPr/>
            </w:pPr>
            <w:r>
              <w:rPr/>
              <w:t> </w:t>
            </w:r>
          </w:p>
        </w:tc>
        <w:tc>
          <w:tcPr>
            <w:tcW w:w="482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Taxonomy Extension Schema with Embedded Linkbases Document</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Filed herewith</w:t>
            </w:r>
          </w:p>
        </w:tc>
        <w:tc>
          <w:tcPr>
            <w:tcW w:w="60" w:type="dxa"/>
            <w:tcBorders/>
            <w:tcMar>
              <w:bottom w:w="0" w:type="dxa"/>
            </w:tcMar>
            <w:vAlign w:val="center"/>
          </w:tcPr>
          <w:p>
            <w:pPr>
              <w:pStyle w:val="TableContents"/>
              <w:bidi w:val="0"/>
              <w:spacing w:before="0" w:after="283"/>
              <w:jc w:val="center"/>
              <w:rPr/>
            </w:pPr>
            <w:r>
              <w:rPr/>
              <w:t> </w:t>
            </w:r>
          </w:p>
        </w:tc>
        <w:tc>
          <w:tcPr>
            <w:tcW w:w="824"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9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3"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ind w:left="360" w:right="0" w:hanging="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Management contracts or compensation plans or arrangements in which directors or executive officers are eligible to participate.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Portions of this exhibit have been redacted in compliance with Regulation S-K Item 601(b)(10)(iv) or pursuant to an order granted by the Securities and Exchange Commission for confidential treatment.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schedules and exhibits to this exhibit have been omitted pursuant to Item 601(b)(2) of Regulation 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In accordance with Item 601(b)(32)(ii) of Regulation S-K and SEC Release No. 33-8238 and 34-47986, Final Rule: Management’s Reports on Internal Control Over Financial Reporting and Certification of Disclosure in Exchange Act Periodic Reports, the certifications furnished in Exhibits 32.1 and 32.2 hereto are deemed to accompany this Amendment No. 1 on Form 10-K/A and will not be deemed “filed” for purposes of Section 18 of the Exchange Act. Such certifications will not be deemed to be incorporated by reference into any filings under the Securities Act or the Exchange Act, except to the extent that Standard BioTools Inc. specifically incorporates it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bookmarkStart w:id="48" w:name="a1_010"/>
      <w:bookmarkEnd w:id="48"/>
      <w:r>
        <w:rPr>
          <w:rFonts w:ascii="Times New Roman;Times;Serif" w:hAnsi="Times New Roman;Times;Serif"/>
          <w:b/>
          <w:i w:val="false"/>
          <w:caps/>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400" w:type="dxa"/>
        <w:jc w:val="left"/>
        <w:tblInd w:w="0" w:type="dxa"/>
        <w:tblLayout w:type="fixed"/>
        <w:tblCellMar>
          <w:top w:w="0" w:type="dxa"/>
          <w:left w:w="0" w:type="dxa"/>
          <w:bottom w:w="0" w:type="dxa"/>
          <w:right w:w="0" w:type="dxa"/>
        </w:tblCellMar>
      </w:tblPr>
      <w:tblGrid>
        <w:gridCol w:w="1805"/>
        <w:gridCol w:w="320"/>
        <w:gridCol w:w="60"/>
        <w:gridCol w:w="3215"/>
      </w:tblGrid>
      <w:tr>
        <w:trPr/>
        <w:tc>
          <w:tcPr>
            <w:tcW w:w="1805" w:type="dxa"/>
            <w:tcBorders/>
            <w:vAlign w:val="center"/>
          </w:tcPr>
          <w:p>
            <w:pPr>
              <w:pStyle w:val="TableContents"/>
              <w:bidi w:val="0"/>
              <w:spacing w:before="0" w:after="283"/>
              <w:jc w:val="left"/>
              <w:rPr/>
            </w:pPr>
            <w:r>
              <w:rPr/>
              <w:t> </w:t>
            </w:r>
          </w:p>
        </w:tc>
        <w:tc>
          <w:tcPr>
            <w:tcW w:w="3595"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STANDARD BIOTOOLS INC.</w:t>
            </w:r>
          </w:p>
        </w:tc>
      </w:tr>
      <w:tr>
        <w:trPr/>
        <w:tc>
          <w:tcPr>
            <w:tcW w:w="180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275" w:type="dxa"/>
            <w:gridSpan w:val="2"/>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 April 26, 2024</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321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Michael Egholm, Ph.D.</w:t>
            </w:r>
          </w:p>
        </w:tc>
      </w:tr>
      <w:tr>
        <w:trPr/>
        <w:tc>
          <w:tcPr>
            <w:tcW w:w="180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Michael Egholm, Ph.D.</w:t>
            </w:r>
          </w:p>
        </w:tc>
      </w:tr>
      <w:tr>
        <w:trPr/>
        <w:tc>
          <w:tcPr>
            <w:tcW w:w="180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PERSONS BY THESE PRESENTS, that each person whose signature appears below constitutes and appoints Michael Egholm, Ph.D. and Jeffrey Black, jointly and severally, as his or her true and lawful attorneys-in-fact and agents, with full power of substitution and resubstitution, for him or her and in his or her name, place and stead, in any and all capacities, to sign this Amendment No. 1 on Form 10-K/A, and to file any and all amendments to this report and to file the same, with all exhibits thereto, and other documents in connection therewith, with the Securities and Exchange Commission, granting unto said attorneys-in-fact and agents full power and authority to do and perform each and every act and thing requisite or necessary to be done in and about the premises hereby ratifying and confirming all that said attorneys-in-fact and agents, or his or their substitute or substitutes, may lawfully do or cause to be done by virtue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this report has been signed below by the following persons on behalf of the registrant and in the capacities and on the dates indicated.</w:t>
      </w:r>
    </w:p>
    <w:p>
      <w:pPr>
        <w:pStyle w:val="TextBody"/>
        <w:bidi w:val="0"/>
        <w:spacing w:before="0" w:after="0"/>
        <w:ind w:left="0" w:right="0" w:hanging="0"/>
        <w:jc w:val="left"/>
        <w:rPr>
          <w:caps w:val="false"/>
          <w:smallCaps w:val="false"/>
        </w:rPr>
      </w:pPr>
      <w:r>
        <w:rPr>
          <w:caps w:val="false"/>
          <w:smallCaps w:val="false"/>
        </w:rPr>
        <w:t> </w:t>
      </w:r>
    </w:p>
    <w:tbl>
      <w:tblPr>
        <w:tblW w:w="9720" w:type="dxa"/>
        <w:jc w:val="left"/>
        <w:tblInd w:w="0" w:type="dxa"/>
        <w:tblLayout w:type="fixed"/>
        <w:tblCellMar>
          <w:top w:w="0" w:type="dxa"/>
          <w:left w:w="0" w:type="dxa"/>
          <w:bottom w:w="28" w:type="dxa"/>
          <w:right w:w="0" w:type="dxa"/>
        </w:tblCellMar>
      </w:tblPr>
      <w:tblGrid>
        <w:gridCol w:w="2165"/>
        <w:gridCol w:w="60"/>
        <w:gridCol w:w="6215"/>
        <w:gridCol w:w="60"/>
        <w:gridCol w:w="1220"/>
      </w:tblGrid>
      <w:tr>
        <w:trPr/>
        <w:tc>
          <w:tcPr>
            <w:tcW w:w="216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Signature</w:t>
            </w:r>
          </w:p>
        </w:tc>
        <w:tc>
          <w:tcPr>
            <w:tcW w:w="60" w:type="dxa"/>
            <w:tcBorders/>
            <w:tcMar>
              <w:bottom w:w="0" w:type="dxa"/>
            </w:tcMar>
            <w:vAlign w:val="center"/>
          </w:tcPr>
          <w:p>
            <w:pPr>
              <w:pStyle w:val="TableContents"/>
              <w:bidi w:val="0"/>
              <w:spacing w:before="0" w:after="283"/>
              <w:jc w:val="left"/>
              <w:rPr/>
            </w:pPr>
            <w:r>
              <w:rPr/>
              <w:t> </w:t>
            </w:r>
          </w:p>
        </w:tc>
        <w:tc>
          <w:tcPr>
            <w:tcW w:w="621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w:t>
            </w:r>
          </w:p>
        </w:tc>
        <w:tc>
          <w:tcPr>
            <w:tcW w:w="60" w:type="dxa"/>
            <w:tcBorders/>
            <w:tcMar>
              <w:bottom w:w="0" w:type="dxa"/>
            </w:tcMar>
            <w:vAlign w:val="center"/>
          </w:tcPr>
          <w:p>
            <w:pPr>
              <w:pStyle w:val="TableContents"/>
              <w:bidi w:val="0"/>
              <w:spacing w:before="0" w:after="283"/>
              <w:jc w:val="left"/>
              <w:rPr/>
            </w:pPr>
            <w:r>
              <w:rPr/>
              <w:t> </w:t>
            </w:r>
          </w:p>
        </w:tc>
        <w:tc>
          <w:tcPr>
            <w:tcW w:w="122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Date</w:t>
            </w:r>
          </w:p>
        </w:tc>
      </w:tr>
      <w:tr>
        <w:trPr/>
        <w:tc>
          <w:tcPr>
            <w:tcW w:w="21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left"/>
              <w:rPr/>
            </w:pPr>
            <w:r>
              <w:rPr/>
              <w:t> </w:t>
            </w:r>
          </w:p>
        </w:tc>
      </w:tr>
      <w:tr>
        <w:trPr/>
        <w:tc>
          <w:tcPr>
            <w:tcW w:w="216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Michael Egholm, Ph.D.</w:t>
            </w:r>
          </w:p>
        </w:tc>
        <w:tc>
          <w:tcPr>
            <w:tcW w:w="60" w:type="dxa"/>
            <w:tcBorders/>
            <w:tcMar>
              <w:bottom w:w="0" w:type="dxa"/>
            </w:tcMar>
            <w:vAlign w:val="center"/>
          </w:tcPr>
          <w:p>
            <w:pPr>
              <w:pStyle w:val="TableContents"/>
              <w:bidi w:val="0"/>
              <w:spacing w:before="0" w:after="283"/>
              <w:jc w:val="left"/>
              <w:rPr/>
            </w:pPr>
            <w:r>
              <w:rPr/>
              <w:t> </w:t>
            </w:r>
          </w:p>
        </w:tc>
        <w:tc>
          <w:tcPr>
            <w:tcW w:w="62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 and Chief Executive Officer (Principal Executive Officer); Director</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April 26, 2024</w:t>
            </w:r>
          </w:p>
        </w:tc>
      </w:tr>
      <w:tr>
        <w:trPr/>
        <w:tc>
          <w:tcPr>
            <w:tcW w:w="2165"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Michael Egholm, Ph.D.</w:t>
            </w:r>
          </w:p>
        </w:tc>
        <w:tc>
          <w:tcPr>
            <w:tcW w:w="60" w:type="dxa"/>
            <w:tcBorders/>
            <w:tcMar>
              <w:bottom w:w="0" w:type="dxa"/>
            </w:tcMar>
            <w:vAlign w:val="center"/>
          </w:tcPr>
          <w:p>
            <w:pPr>
              <w:pStyle w:val="TableContents"/>
              <w:bidi w:val="0"/>
              <w:spacing w:before="0" w:after="283"/>
              <w:jc w:val="left"/>
              <w:rPr/>
            </w:pPr>
            <w:r>
              <w:rPr/>
              <w:t> </w:t>
            </w:r>
          </w:p>
        </w:tc>
        <w:tc>
          <w:tcPr>
            <w:tcW w:w="6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left"/>
              <w:rPr/>
            </w:pPr>
            <w:r>
              <w:rPr/>
              <w:t> </w:t>
            </w:r>
          </w:p>
        </w:tc>
      </w:tr>
      <w:tr>
        <w:trPr/>
        <w:tc>
          <w:tcPr>
            <w:tcW w:w="21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left"/>
              <w:rPr/>
            </w:pPr>
            <w:r>
              <w:rPr/>
              <w:t> </w:t>
            </w:r>
          </w:p>
        </w:tc>
      </w:tr>
      <w:tr>
        <w:trPr/>
        <w:tc>
          <w:tcPr>
            <w:tcW w:w="216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Jeffrey Black</w:t>
            </w:r>
          </w:p>
        </w:tc>
        <w:tc>
          <w:tcPr>
            <w:tcW w:w="60" w:type="dxa"/>
            <w:tcBorders/>
            <w:tcMar>
              <w:bottom w:w="0" w:type="dxa"/>
            </w:tcMar>
            <w:vAlign w:val="center"/>
          </w:tcPr>
          <w:p>
            <w:pPr>
              <w:pStyle w:val="TableContents"/>
              <w:bidi w:val="0"/>
              <w:spacing w:before="0" w:after="283"/>
              <w:jc w:val="left"/>
              <w:rPr/>
            </w:pPr>
            <w:r>
              <w:rPr/>
              <w:t> </w:t>
            </w:r>
          </w:p>
        </w:tc>
        <w:tc>
          <w:tcPr>
            <w:tcW w:w="62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 (Principal Financial and Accounting Officer)</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April 26, 2024</w:t>
            </w:r>
          </w:p>
        </w:tc>
      </w:tr>
      <w:tr>
        <w:trPr/>
        <w:tc>
          <w:tcPr>
            <w:tcW w:w="2165"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Jeffrey Black</w:t>
            </w:r>
          </w:p>
        </w:tc>
        <w:tc>
          <w:tcPr>
            <w:tcW w:w="60" w:type="dxa"/>
            <w:tcBorders/>
            <w:tcMar>
              <w:bottom w:w="0" w:type="dxa"/>
            </w:tcMar>
            <w:vAlign w:val="center"/>
          </w:tcPr>
          <w:p>
            <w:pPr>
              <w:pStyle w:val="TableContents"/>
              <w:bidi w:val="0"/>
              <w:spacing w:before="0" w:after="283"/>
              <w:jc w:val="left"/>
              <w:rPr/>
            </w:pPr>
            <w:r>
              <w:rPr/>
              <w:t> </w:t>
            </w:r>
          </w:p>
        </w:tc>
        <w:tc>
          <w:tcPr>
            <w:tcW w:w="6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left"/>
              <w:rPr/>
            </w:pPr>
            <w:r>
              <w:rPr/>
              <w:t> </w:t>
            </w:r>
          </w:p>
        </w:tc>
      </w:tr>
      <w:tr>
        <w:trPr/>
        <w:tc>
          <w:tcPr>
            <w:tcW w:w="21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left"/>
              <w:rPr/>
            </w:pPr>
            <w:r>
              <w:rPr/>
              <w:t> </w:t>
            </w:r>
          </w:p>
        </w:tc>
      </w:tr>
      <w:tr>
        <w:trPr/>
        <w:tc>
          <w:tcPr>
            <w:tcW w:w="216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Tom Carey</w:t>
            </w:r>
          </w:p>
        </w:tc>
        <w:tc>
          <w:tcPr>
            <w:tcW w:w="60" w:type="dxa"/>
            <w:tcBorders/>
            <w:tcMar>
              <w:bottom w:w="0" w:type="dxa"/>
            </w:tcMar>
            <w:vAlign w:val="center"/>
          </w:tcPr>
          <w:p>
            <w:pPr>
              <w:pStyle w:val="TableContents"/>
              <w:bidi w:val="0"/>
              <w:spacing w:before="0" w:after="283"/>
              <w:jc w:val="left"/>
              <w:rPr/>
            </w:pPr>
            <w:r>
              <w:rPr/>
              <w:t> </w:t>
            </w:r>
          </w:p>
        </w:tc>
        <w:tc>
          <w:tcPr>
            <w:tcW w:w="62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 of the Board of Directors</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April 26, 2024</w:t>
            </w:r>
          </w:p>
        </w:tc>
      </w:tr>
      <w:tr>
        <w:trPr/>
        <w:tc>
          <w:tcPr>
            <w:tcW w:w="2165"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Tom Carey</w:t>
            </w:r>
          </w:p>
        </w:tc>
        <w:tc>
          <w:tcPr>
            <w:tcW w:w="60" w:type="dxa"/>
            <w:tcBorders/>
            <w:tcMar>
              <w:bottom w:w="0" w:type="dxa"/>
            </w:tcMar>
            <w:vAlign w:val="center"/>
          </w:tcPr>
          <w:p>
            <w:pPr>
              <w:pStyle w:val="TableContents"/>
              <w:bidi w:val="0"/>
              <w:spacing w:before="0" w:after="283"/>
              <w:jc w:val="left"/>
              <w:rPr/>
            </w:pPr>
            <w:r>
              <w:rPr/>
              <w:t> </w:t>
            </w:r>
          </w:p>
        </w:tc>
        <w:tc>
          <w:tcPr>
            <w:tcW w:w="6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left"/>
              <w:rPr/>
            </w:pPr>
            <w:r>
              <w:rPr/>
              <w:t> </w:t>
            </w:r>
          </w:p>
        </w:tc>
      </w:tr>
      <w:tr>
        <w:trPr/>
        <w:tc>
          <w:tcPr>
            <w:tcW w:w="216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left"/>
              <w:rPr/>
            </w:pPr>
            <w:r>
              <w:rPr/>
              <w:t> </w:t>
            </w:r>
          </w:p>
        </w:tc>
      </w:tr>
      <w:tr>
        <w:trPr/>
        <w:tc>
          <w:tcPr>
            <w:tcW w:w="216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Fenel M. Eloi</w:t>
            </w:r>
          </w:p>
        </w:tc>
        <w:tc>
          <w:tcPr>
            <w:tcW w:w="60" w:type="dxa"/>
            <w:tcBorders/>
            <w:tcMar>
              <w:bottom w:w="0" w:type="dxa"/>
            </w:tcMar>
            <w:vAlign w:val="center"/>
          </w:tcPr>
          <w:p>
            <w:pPr>
              <w:pStyle w:val="TableContents"/>
              <w:bidi w:val="0"/>
              <w:spacing w:before="0" w:after="283"/>
              <w:jc w:val="left"/>
              <w:rPr/>
            </w:pPr>
            <w:r>
              <w:rPr/>
              <w:t> </w:t>
            </w:r>
          </w:p>
        </w:tc>
        <w:tc>
          <w:tcPr>
            <w:tcW w:w="62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April 26, 2024</w:t>
            </w:r>
          </w:p>
        </w:tc>
      </w:tr>
      <w:tr>
        <w:trPr/>
        <w:tc>
          <w:tcPr>
            <w:tcW w:w="2165"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Fenel M. Eloi</w:t>
            </w:r>
          </w:p>
        </w:tc>
        <w:tc>
          <w:tcPr>
            <w:tcW w:w="60" w:type="dxa"/>
            <w:tcBorders/>
            <w:tcMar>
              <w:bottom w:w="0" w:type="dxa"/>
            </w:tcMar>
            <w:vAlign w:val="center"/>
          </w:tcPr>
          <w:p>
            <w:pPr>
              <w:pStyle w:val="TableContents"/>
              <w:bidi w:val="0"/>
              <w:spacing w:before="0" w:after="283"/>
              <w:jc w:val="left"/>
              <w:rPr/>
            </w:pPr>
            <w:r>
              <w:rPr/>
              <w:t> </w:t>
            </w:r>
          </w:p>
        </w:tc>
        <w:tc>
          <w:tcPr>
            <w:tcW w:w="6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left"/>
              <w:rPr/>
            </w:pPr>
            <w:r>
              <w:rPr/>
              <w:t> </w:t>
            </w:r>
          </w:p>
        </w:tc>
      </w:tr>
      <w:tr>
        <w:trPr/>
        <w:tc>
          <w:tcPr>
            <w:tcW w:w="21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left"/>
              <w:rPr/>
            </w:pPr>
            <w:r>
              <w:rPr/>
              <w:t> </w:t>
            </w:r>
          </w:p>
        </w:tc>
      </w:tr>
      <w:tr>
        <w:trPr/>
        <w:tc>
          <w:tcPr>
            <w:tcW w:w="216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Eli Casdin</w:t>
            </w:r>
          </w:p>
        </w:tc>
        <w:tc>
          <w:tcPr>
            <w:tcW w:w="60" w:type="dxa"/>
            <w:tcBorders/>
            <w:tcMar>
              <w:bottom w:w="0" w:type="dxa"/>
            </w:tcMar>
            <w:vAlign w:val="center"/>
          </w:tcPr>
          <w:p>
            <w:pPr>
              <w:pStyle w:val="TableContents"/>
              <w:bidi w:val="0"/>
              <w:spacing w:before="0" w:after="283"/>
              <w:jc w:val="left"/>
              <w:rPr/>
            </w:pPr>
            <w:r>
              <w:rPr/>
              <w:t> </w:t>
            </w:r>
          </w:p>
        </w:tc>
        <w:tc>
          <w:tcPr>
            <w:tcW w:w="62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April 26, 2024</w:t>
            </w:r>
          </w:p>
        </w:tc>
      </w:tr>
      <w:tr>
        <w:trPr/>
        <w:tc>
          <w:tcPr>
            <w:tcW w:w="2165"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Eli Casdin</w:t>
            </w:r>
          </w:p>
        </w:tc>
        <w:tc>
          <w:tcPr>
            <w:tcW w:w="60" w:type="dxa"/>
            <w:tcBorders/>
            <w:tcMar>
              <w:bottom w:w="0" w:type="dxa"/>
            </w:tcMar>
            <w:vAlign w:val="center"/>
          </w:tcPr>
          <w:p>
            <w:pPr>
              <w:pStyle w:val="TableContents"/>
              <w:bidi w:val="0"/>
              <w:spacing w:before="0" w:after="283"/>
              <w:jc w:val="left"/>
              <w:rPr/>
            </w:pPr>
            <w:r>
              <w:rPr/>
              <w:t> </w:t>
            </w:r>
          </w:p>
        </w:tc>
        <w:tc>
          <w:tcPr>
            <w:tcW w:w="6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left"/>
              <w:rPr/>
            </w:pPr>
            <w:r>
              <w:rPr/>
              <w:t> </w:t>
            </w:r>
          </w:p>
        </w:tc>
      </w:tr>
      <w:tr>
        <w:trPr/>
        <w:tc>
          <w:tcPr>
            <w:tcW w:w="21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left"/>
              <w:rPr/>
            </w:pPr>
            <w:r>
              <w:rPr/>
              <w:t> </w:t>
            </w:r>
          </w:p>
        </w:tc>
      </w:tr>
      <w:tr>
        <w:trPr/>
        <w:tc>
          <w:tcPr>
            <w:tcW w:w="216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Kathy Hibbs</w:t>
            </w:r>
          </w:p>
        </w:tc>
        <w:tc>
          <w:tcPr>
            <w:tcW w:w="60" w:type="dxa"/>
            <w:tcBorders/>
            <w:tcMar>
              <w:bottom w:w="0" w:type="dxa"/>
            </w:tcMar>
            <w:vAlign w:val="center"/>
          </w:tcPr>
          <w:p>
            <w:pPr>
              <w:pStyle w:val="TableContents"/>
              <w:bidi w:val="0"/>
              <w:spacing w:before="0" w:after="283"/>
              <w:jc w:val="left"/>
              <w:rPr/>
            </w:pPr>
            <w:r>
              <w:rPr/>
              <w:t> </w:t>
            </w:r>
          </w:p>
        </w:tc>
        <w:tc>
          <w:tcPr>
            <w:tcW w:w="62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April 26, 2024</w:t>
            </w:r>
          </w:p>
        </w:tc>
      </w:tr>
      <w:tr>
        <w:trPr/>
        <w:tc>
          <w:tcPr>
            <w:tcW w:w="2165"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Kathy Hibbs</w:t>
            </w:r>
          </w:p>
        </w:tc>
        <w:tc>
          <w:tcPr>
            <w:tcW w:w="60" w:type="dxa"/>
            <w:tcBorders/>
            <w:tcMar>
              <w:bottom w:w="0" w:type="dxa"/>
            </w:tcMar>
            <w:vAlign w:val="center"/>
          </w:tcPr>
          <w:p>
            <w:pPr>
              <w:pStyle w:val="TableContents"/>
              <w:bidi w:val="0"/>
              <w:spacing w:before="0" w:after="283"/>
              <w:jc w:val="left"/>
              <w:rPr/>
            </w:pPr>
            <w:r>
              <w:rPr/>
              <w:t> </w:t>
            </w:r>
          </w:p>
        </w:tc>
        <w:tc>
          <w:tcPr>
            <w:tcW w:w="6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36</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3930" w:type="dxa"/>
        <w:jc w:val="left"/>
        <w:tblInd w:w="0" w:type="dxa"/>
        <w:tblLayout w:type="fixed"/>
        <w:tblCellMar>
          <w:top w:w="0" w:type="dxa"/>
          <w:left w:w="0" w:type="dxa"/>
          <w:bottom w:w="28" w:type="dxa"/>
          <w:right w:w="0" w:type="dxa"/>
        </w:tblCellMar>
      </w:tblPr>
      <w:tblGrid>
        <w:gridCol w:w="1910"/>
        <w:gridCol w:w="60"/>
        <w:gridCol w:w="680"/>
        <w:gridCol w:w="60"/>
        <w:gridCol w:w="1220"/>
      </w:tblGrid>
      <w:tr>
        <w:trPr/>
        <w:tc>
          <w:tcPr>
            <w:tcW w:w="19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Signature</w:t>
            </w:r>
          </w:p>
        </w:tc>
        <w:tc>
          <w:tcPr>
            <w:tcW w:w="60" w:type="dxa"/>
            <w:tcBorders/>
            <w:tcMar>
              <w:bottom w:w="0" w:type="dxa"/>
            </w:tcMar>
            <w:vAlign w:val="center"/>
          </w:tcPr>
          <w:p>
            <w:pPr>
              <w:pStyle w:val="TableContents"/>
              <w:bidi w:val="0"/>
              <w:spacing w:before="0" w:after="283"/>
              <w:jc w:val="left"/>
              <w:rPr/>
            </w:pPr>
            <w:r>
              <w:rPr/>
              <w:t> </w:t>
            </w:r>
          </w:p>
        </w:tc>
        <w:tc>
          <w:tcPr>
            <w:tcW w:w="68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w:t>
            </w:r>
          </w:p>
        </w:tc>
        <w:tc>
          <w:tcPr>
            <w:tcW w:w="60" w:type="dxa"/>
            <w:tcBorders/>
            <w:tcMar>
              <w:bottom w:w="0" w:type="dxa"/>
            </w:tcMar>
            <w:vAlign w:val="center"/>
          </w:tcPr>
          <w:p>
            <w:pPr>
              <w:pStyle w:val="TableContents"/>
              <w:bidi w:val="0"/>
              <w:spacing w:before="0" w:after="283"/>
              <w:jc w:val="left"/>
              <w:rPr/>
            </w:pPr>
            <w:r>
              <w:rPr/>
              <w:t> </w:t>
            </w:r>
          </w:p>
        </w:tc>
        <w:tc>
          <w:tcPr>
            <w:tcW w:w="122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Date</w:t>
            </w:r>
          </w:p>
        </w:tc>
      </w:tr>
      <w:tr>
        <w:trPr/>
        <w:tc>
          <w:tcPr>
            <w:tcW w:w="191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8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center"/>
              <w:rPr/>
            </w:pPr>
            <w:r>
              <w:rPr/>
              <w:t> </w:t>
            </w:r>
          </w:p>
        </w:tc>
      </w:tr>
      <w:tr>
        <w:trPr/>
        <w:tc>
          <w:tcPr>
            <w:tcW w:w="191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Troy Cox</w:t>
            </w:r>
          </w:p>
        </w:tc>
        <w:tc>
          <w:tcPr>
            <w:tcW w:w="60" w:type="dxa"/>
            <w:tcBorders/>
            <w:tcMar>
              <w:bottom w:w="0" w:type="dxa"/>
            </w:tcMar>
            <w:vAlign w:val="center"/>
          </w:tcPr>
          <w:p>
            <w:pPr>
              <w:pStyle w:val="TableContents"/>
              <w:bidi w:val="0"/>
              <w:spacing w:before="0" w:after="283"/>
              <w:jc w:val="left"/>
              <w:rPr/>
            </w:pPr>
            <w:r>
              <w:rPr/>
              <w:t> </w:t>
            </w:r>
          </w:p>
        </w:tc>
        <w:tc>
          <w:tcPr>
            <w:tcW w:w="6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April 26, 2024</w:t>
            </w:r>
          </w:p>
        </w:tc>
      </w:tr>
      <w:tr>
        <w:trPr/>
        <w:tc>
          <w:tcPr>
            <w:tcW w:w="1910"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Troy Cox</w:t>
            </w:r>
          </w:p>
        </w:tc>
        <w:tc>
          <w:tcPr>
            <w:tcW w:w="60" w:type="dxa"/>
            <w:tcBorders/>
            <w:tcMar>
              <w:bottom w:w="0" w:type="dxa"/>
            </w:tcMar>
            <w:vAlign w:val="center"/>
          </w:tcPr>
          <w:p>
            <w:pPr>
              <w:pStyle w:val="TableContents"/>
              <w:bidi w:val="0"/>
              <w:spacing w:before="0" w:after="283"/>
              <w:jc w:val="left"/>
              <w:rPr/>
            </w:pPr>
            <w:r>
              <w:rPr/>
              <w:t> </w:t>
            </w:r>
          </w:p>
        </w:tc>
        <w:tc>
          <w:tcPr>
            <w:tcW w:w="6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left"/>
              <w:rPr/>
            </w:pPr>
            <w:r>
              <w:rPr/>
              <w:t> </w:t>
            </w:r>
          </w:p>
        </w:tc>
      </w:tr>
      <w:tr>
        <w:trPr/>
        <w:tc>
          <w:tcPr>
            <w:tcW w:w="19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left"/>
              <w:rPr/>
            </w:pPr>
            <w:r>
              <w:rPr/>
              <w:t> </w:t>
            </w:r>
          </w:p>
        </w:tc>
      </w:tr>
      <w:tr>
        <w:trPr/>
        <w:tc>
          <w:tcPr>
            <w:tcW w:w="191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Frank Witney, Ph.D.</w:t>
            </w:r>
          </w:p>
        </w:tc>
        <w:tc>
          <w:tcPr>
            <w:tcW w:w="60" w:type="dxa"/>
            <w:tcBorders/>
            <w:tcMar>
              <w:bottom w:w="0" w:type="dxa"/>
            </w:tcMar>
            <w:vAlign w:val="center"/>
          </w:tcPr>
          <w:p>
            <w:pPr>
              <w:pStyle w:val="TableContents"/>
              <w:bidi w:val="0"/>
              <w:spacing w:before="0" w:after="283"/>
              <w:jc w:val="left"/>
              <w:rPr/>
            </w:pPr>
            <w:r>
              <w:rPr/>
              <w:t> </w:t>
            </w:r>
          </w:p>
        </w:tc>
        <w:tc>
          <w:tcPr>
            <w:tcW w:w="6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April 26, 2024</w:t>
            </w:r>
          </w:p>
        </w:tc>
      </w:tr>
      <w:tr>
        <w:trPr/>
        <w:tc>
          <w:tcPr>
            <w:tcW w:w="1910"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Frank Witney, Ph.D.</w:t>
            </w:r>
          </w:p>
        </w:tc>
        <w:tc>
          <w:tcPr>
            <w:tcW w:w="60" w:type="dxa"/>
            <w:tcBorders/>
            <w:tcMar>
              <w:bottom w:w="0" w:type="dxa"/>
            </w:tcMar>
            <w:vAlign w:val="center"/>
          </w:tcPr>
          <w:p>
            <w:pPr>
              <w:pStyle w:val="TableContents"/>
              <w:bidi w:val="0"/>
              <w:spacing w:before="0" w:after="283"/>
              <w:jc w:val="left"/>
              <w:rPr/>
            </w:pPr>
            <w:r>
              <w:rPr/>
              <w:t> </w:t>
            </w:r>
          </w:p>
        </w:tc>
        <w:tc>
          <w:tcPr>
            <w:tcW w:w="6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center"/>
        <w:rPr>
          <w:sz w:val="20"/>
          <w:bdr w:val="single" w:sz="8" w:space="1" w:color="000000"/>
        </w:rPr>
      </w:pPr>
      <w:r>
        <w:rPr>
          <w:sz w:val="20"/>
          <w:bdr w:val="single" w:sz="8" w:space="1" w:color="000000"/>
        </w:rPr>
        <w:t>37</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9" w:name="tm2412575d1_ex10-96.htm"/>
      <w:bookmarkStart w:id="50" w:name="kstm2412575d1_ex1096"/>
      <w:bookmarkEnd w:id="49"/>
      <w:bookmarkEnd w:id="50"/>
      <w:r>
        <w:rPr>
          <w:rFonts w:ascii="Times New Roman;Times;Serif" w:hAnsi="Times New Roman;Times;Serif"/>
          <w:b/>
          <w:i w:val="false"/>
          <w:caps w:val="false"/>
          <w:smallCaps w:val="false"/>
          <w:sz w:val="20"/>
        </w:rPr>
        <w:t>Exhibit 10.96</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STANDARD BIOTOOLS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NONEMPLOYEE DIRECTOR COMPENSATION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(Adopted April 25,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of Standard BioTools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has approved the following Nonemployee Director Compensation Policy (this “</w:t>
      </w:r>
      <w:r>
        <w:rPr>
          <w:rFonts w:ascii="Times New Roman;Times;Serif" w:hAnsi="Times New Roman;Times;Serif"/>
          <w:b w:val="false"/>
          <w:i w:val="false"/>
          <w:caps w:val="false"/>
          <w:smallCaps w:val="false"/>
          <w:sz w:val="20"/>
          <w:u w:val="single"/>
        </w:rPr>
        <w:t>Policy</w:t>
      </w:r>
      <w:r>
        <w:rPr>
          <w:rFonts w:ascii="Times New Roman;Times;Serif" w:hAnsi="Times New Roman;Times;Serif"/>
          <w:b w:val="false"/>
          <w:i w:val="false"/>
          <w:caps w:val="false"/>
          <w:smallCaps w:val="false"/>
          <w:sz w:val="20"/>
        </w:rPr>
        <w:t>”) to provide an inducement to obtain and retain the services of qualified persons to serve as members of the Company’s Board of Directors. The Policy establishes compensation to be paid to nonemployee directors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Applicable Persons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shall apply to each director of the Company who is not an employee of the Company or any Affiliate (each, an “</w:t>
      </w:r>
      <w:r>
        <w:rPr>
          <w:rFonts w:ascii="Times New Roman;Times;Serif" w:hAnsi="Times New Roman;Times;Serif"/>
          <w:b w:val="false"/>
          <w:i w:val="false"/>
          <w:caps w:val="false"/>
          <w:smallCaps w:val="false"/>
          <w:sz w:val="20"/>
          <w:u w:val="single"/>
        </w:rPr>
        <w:t>Outside Director</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shall mean an entity which is a direct or indirect parent or subsidiary of the Company, as determined pursuant to Section 424 of the Internal Revenue Code of 1986,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16"/>
        <w:gridCol w:w="1484"/>
        <w:gridCol w:w="8505"/>
      </w:tblGrid>
      <w:tr>
        <w:trPr/>
        <w:tc>
          <w:tcPr>
            <w:tcW w:w="216"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b/>
              </w:rPr>
            </w:pPr>
            <w:r>
              <w:rPr>
                <w:b/>
              </w:rPr>
              <w:t>A.</w:t>
            </w:r>
          </w:p>
        </w:tc>
        <w:tc>
          <w:tcPr>
            <w:tcW w:w="8505" w:type="dxa"/>
            <w:tcBorders/>
            <w:vAlign w:val="center"/>
          </w:tcPr>
          <w:p>
            <w:pPr>
              <w:pStyle w:val="TableContents"/>
              <w:bidi w:val="0"/>
              <w:spacing w:before="0" w:after="283"/>
              <w:jc w:val="left"/>
              <w:rPr>
                <w:b/>
              </w:rPr>
            </w:pPr>
            <w:r>
              <w:rPr>
                <w:b/>
              </w:rPr>
              <w:t>Equity Grants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2"/>
        <w:gridCol w:w="1223"/>
        <w:gridCol w:w="8750"/>
      </w:tblGrid>
      <w:tr>
        <w:trPr/>
        <w:tc>
          <w:tcPr>
            <w:tcW w:w="232"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pPr>
            <w:r>
              <w:rPr/>
              <w:t>1.</w:t>
            </w:r>
          </w:p>
        </w:tc>
        <w:tc>
          <w:tcPr>
            <w:tcW w:w="8750" w:type="dxa"/>
            <w:tcBorders/>
            <w:vAlign w:val="center"/>
          </w:tcPr>
          <w:p>
            <w:pPr>
              <w:pStyle w:val="TableContents"/>
              <w:bidi w:val="0"/>
              <w:spacing w:before="0" w:after="283"/>
              <w:jc w:val="left"/>
              <w:rPr>
                <w:u w:val="single"/>
              </w:rPr>
            </w:pPr>
            <w:r>
              <w:rPr>
                <w:u w:val="single"/>
              </w:rPr>
              <w:t>Annual Grants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Outside Director shall be granted, automatically and without any action on the part of the Board of Directors, under the Company’s Amended and Restated 2011 Equity Incentive Plan or a successor plan (the “</w:t>
      </w:r>
      <w:r>
        <w:rPr>
          <w:rFonts w:ascii="Times New Roman;Times;Serif" w:hAnsi="Times New Roman;Times;Serif"/>
          <w:b w:val="false"/>
          <w:i w:val="false"/>
          <w:caps w:val="false"/>
          <w:smallCaps w:val="false"/>
          <w:sz w:val="20"/>
          <w:u w:val="single"/>
        </w:rPr>
        <w:t>Equity Plan</w:t>
      </w:r>
      <w:r>
        <w:rPr>
          <w:rFonts w:ascii="Times New Roman;Times;Serif" w:hAnsi="Times New Roman;Times;Serif"/>
          <w:b w:val="false"/>
          <w:i w:val="false"/>
          <w:caps w:val="false"/>
          <w:smallCaps w:val="false"/>
          <w:sz w:val="20"/>
        </w:rPr>
        <w:t>”) each year beginning in 2024 on the first business day after the Company’s annual meeting of stockholders, (i) a number of non-qualified stock options (“</w:t>
      </w:r>
      <w:r>
        <w:rPr>
          <w:rFonts w:ascii="Times New Roman;Times;Serif" w:hAnsi="Times New Roman;Times;Serif"/>
          <w:b w:val="false"/>
          <w:i w:val="false"/>
          <w:caps w:val="false"/>
          <w:smallCaps w:val="false"/>
          <w:sz w:val="20"/>
          <w:u w:val="single"/>
        </w:rPr>
        <w:t>Options</w:t>
      </w:r>
      <w:r>
        <w:rPr>
          <w:rFonts w:ascii="Times New Roman;Times;Serif" w:hAnsi="Times New Roman;Times;Serif"/>
          <w:b w:val="false"/>
          <w:i w:val="false"/>
          <w:caps w:val="false"/>
          <w:smallCaps w:val="false"/>
          <w:sz w:val="20"/>
        </w:rPr>
        <w:t>”) to purchase shares of the Company’s common stock, par value $0.001 per share (the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having an aggregate grant date fair value of $100,000, valued based on a Black Scholes valuation method (rounded to the nearest whole share) (the “</w:t>
      </w:r>
      <w:r>
        <w:rPr>
          <w:rFonts w:ascii="Times New Roman;Times;Serif" w:hAnsi="Times New Roman;Times;Serif"/>
          <w:b w:val="false"/>
          <w:i w:val="false"/>
          <w:caps w:val="false"/>
          <w:smallCaps w:val="false"/>
          <w:sz w:val="20"/>
          <w:u w:val="single"/>
        </w:rPr>
        <w:t>Annual Option Award</w:t>
      </w:r>
      <w:r>
        <w:rPr>
          <w:rFonts w:ascii="Times New Roman;Times;Serif" w:hAnsi="Times New Roman;Times;Serif"/>
          <w:b w:val="false"/>
          <w:i w:val="false"/>
          <w:caps w:val="false"/>
          <w:smallCaps w:val="false"/>
          <w:sz w:val="20"/>
        </w:rPr>
        <w:t>”), and (ii) a number of restricted stock units (the “</w:t>
      </w:r>
      <w:r>
        <w:rPr>
          <w:rFonts w:ascii="Times New Roman;Times;Serif" w:hAnsi="Times New Roman;Times;Serif"/>
          <w:b w:val="false"/>
          <w:i w:val="false"/>
          <w:caps w:val="false"/>
          <w:smallCaps w:val="false"/>
          <w:sz w:val="20"/>
          <w:u w:val="single"/>
        </w:rPr>
        <w:t>RSUs</w:t>
      </w:r>
      <w:r>
        <w:rPr>
          <w:rFonts w:ascii="Times New Roman;Times;Serif" w:hAnsi="Times New Roman;Times;Serif"/>
          <w:b w:val="false"/>
          <w:i w:val="false"/>
          <w:caps w:val="false"/>
          <w:smallCaps w:val="false"/>
          <w:sz w:val="20"/>
        </w:rPr>
        <w:t xml:space="preserve">”) having an aggregate grant date fair value of $100,000, determined by </w:t>
      </w:r>
      <w:r>
        <w:rPr>
          <w:rFonts w:ascii="Times New Roman;Times;Serif" w:hAnsi="Times New Roman;Times;Serif"/>
          <w:b w:val="false"/>
          <w:i w:val="false"/>
          <w:caps w:val="false"/>
          <w:smallCaps w:val="false"/>
          <w:sz w:val="20"/>
          <w:u w:val="single"/>
        </w:rPr>
        <w:t>dividing</w:t>
      </w:r>
      <w:r>
        <w:rPr>
          <w:rFonts w:ascii="Times New Roman;Times;Serif" w:hAnsi="Times New Roman;Times;Serif"/>
          <w:b w:val="false"/>
          <w:i w:val="false"/>
          <w:caps w:val="false"/>
          <w:smallCaps w:val="false"/>
          <w:sz w:val="20"/>
        </w:rPr>
        <w:t xml:space="preserve"> (A) $100,000 by (B) the average closing price of the Common Stock on The Nasdaq Global Select Market for the 30-trading day period ending on the trading day prior to the date of grant (rounded to the nearest whole share), (the “</w:t>
      </w:r>
      <w:r>
        <w:rPr>
          <w:rFonts w:ascii="Times New Roman;Times;Serif" w:hAnsi="Times New Roman;Times;Serif"/>
          <w:b w:val="false"/>
          <w:i w:val="false"/>
          <w:caps w:val="false"/>
          <w:smallCaps w:val="false"/>
          <w:sz w:val="20"/>
          <w:u w:val="single"/>
        </w:rPr>
        <w:t>Annual RSU Award</w:t>
      </w:r>
      <w:r>
        <w:rPr>
          <w:rFonts w:ascii="Times New Roman;Times;Serif" w:hAnsi="Times New Roman;Times;Serif"/>
          <w:b w:val="false"/>
          <w:i w:val="false"/>
          <w:caps w:val="false"/>
          <w:smallCaps w:val="false"/>
          <w:sz w:val="20"/>
        </w:rPr>
        <w:t>,” and together with the Annual Option Award, the “</w:t>
      </w:r>
      <w:r>
        <w:rPr>
          <w:rFonts w:ascii="Times New Roman;Times;Serif" w:hAnsi="Times New Roman;Times;Serif"/>
          <w:b w:val="false"/>
          <w:i w:val="false"/>
          <w:caps w:val="false"/>
          <w:smallCaps w:val="false"/>
          <w:sz w:val="20"/>
          <w:u w:val="single"/>
        </w:rPr>
        <w:t>Annual Grant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an Outside Director who receives an Initial Grant (as defined below) at any annual meeting of the stockholders will not also receive an Annual Grant on that date.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9"/>
        <w:gridCol w:w="368"/>
        <w:gridCol w:w="9768"/>
      </w:tblGrid>
      <w:tr>
        <w:trPr/>
        <w:tc>
          <w:tcPr>
            <w:tcW w:w="6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pPr>
            <w:r>
              <w:rPr/>
              <w:t>2.</w:t>
            </w:r>
          </w:p>
        </w:tc>
        <w:tc>
          <w:tcPr>
            <w:tcW w:w="9768" w:type="dxa"/>
            <w:tcBorders/>
            <w:vAlign w:val="center"/>
          </w:tcPr>
          <w:p>
            <w:pPr>
              <w:pStyle w:val="TableContents"/>
              <w:bidi w:val="0"/>
              <w:spacing w:before="0" w:after="283"/>
              <w:jc w:val="left"/>
              <w:rPr>
                <w:u w:val="single"/>
              </w:rPr>
            </w:pPr>
            <w:r>
              <w:rPr>
                <w:u w:val="single"/>
              </w:rPr>
              <w:t>Initial Grants for Newly Appointed or Elected Directors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new Outside Director shall be granted, automatically and without any action on the part of the Board of Directors, under the Equity Plan, a number of Options to purchase shares of Common Stock having an aggregate grant date fair value of $350,000, valued based on a Black Scholes valuation method (rounded to the nearest whole share), on the first business day after the date that the Outside Director is first appointed or elected to the Board of Directors (the “</w:t>
      </w:r>
      <w:r>
        <w:rPr>
          <w:rFonts w:ascii="Times New Roman;Times;Serif" w:hAnsi="Times New Roman;Times;Serif"/>
          <w:b w:val="false"/>
          <w:i w:val="false"/>
          <w:caps w:val="false"/>
          <w:smallCaps w:val="false"/>
          <w:sz w:val="20"/>
          <w:u w:val="single"/>
        </w:rPr>
        <w:t>Initial Grant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 director who is an employee (an “</w:t>
      </w:r>
      <w:r>
        <w:rPr>
          <w:rFonts w:ascii="Times New Roman;Times;Serif" w:hAnsi="Times New Roman;Times;Serif"/>
          <w:b w:val="false"/>
          <w:i w:val="false"/>
          <w:caps w:val="false"/>
          <w:smallCaps w:val="false"/>
          <w:sz w:val="20"/>
          <w:u w:val="single"/>
        </w:rPr>
        <w:t>Inside Director</w:t>
      </w:r>
      <w:r>
        <w:rPr>
          <w:rFonts w:ascii="Times New Roman;Times;Serif" w:hAnsi="Times New Roman;Times;Serif"/>
          <w:b w:val="false"/>
          <w:i w:val="false"/>
          <w:caps w:val="false"/>
          <w:smallCaps w:val="false"/>
          <w:sz w:val="20"/>
        </w:rPr>
        <w:t>”) who ceases to be an Inside Director, but who remains a director, will not receive an Initial Grant.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2"/>
        <w:gridCol w:w="701"/>
        <w:gridCol w:w="9372"/>
      </w:tblGrid>
      <w:tr>
        <w:trPr/>
        <w:tc>
          <w:tcPr>
            <w:tcW w:w="132"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pPr>
            <w:r>
              <w:rPr/>
              <w:t>3.</w:t>
            </w:r>
          </w:p>
        </w:tc>
        <w:tc>
          <w:tcPr>
            <w:tcW w:w="9372" w:type="dxa"/>
            <w:tcBorders/>
            <w:vAlign w:val="center"/>
          </w:tcPr>
          <w:p>
            <w:pPr>
              <w:pStyle w:val="TableContents"/>
              <w:bidi w:val="0"/>
              <w:spacing w:before="0" w:after="283"/>
              <w:jc w:val="left"/>
              <w:rPr>
                <w:u w:val="single"/>
              </w:rPr>
            </w:pPr>
            <w:r>
              <w:rPr>
                <w:u w:val="single"/>
              </w:rPr>
              <w:t>Annual Chairperson Award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Chairperson of the Board of Directors will be granted a number of Options to purchase shares of Common Stock having an aggregate grant date fair value of $50,000, valued based on a Black Scholes valuation method (rounded to the nearest whole share) for chairmanship, in addition to the Annual Grant, each year beginning in 2024 on the first business day after the Company’s annual meeting of stockholders (the “</w:t>
      </w:r>
      <w:r>
        <w:rPr>
          <w:rFonts w:ascii="Times New Roman;Times;Serif" w:hAnsi="Times New Roman;Times;Serif"/>
          <w:b w:val="false"/>
          <w:i w:val="false"/>
          <w:caps w:val="false"/>
          <w:smallCaps w:val="false"/>
          <w:sz w:val="20"/>
          <w:u w:val="single"/>
        </w:rPr>
        <w:t>Annual Chairperson Award,</w:t>
      </w:r>
      <w:r>
        <w:rPr>
          <w:rFonts w:ascii="Times New Roman;Times;Serif" w:hAnsi="Times New Roman;Times;Serif"/>
          <w:b w:val="false"/>
          <w:i w:val="false"/>
          <w:caps w:val="false"/>
          <w:smallCaps w:val="false"/>
          <w:sz w:val="20"/>
        </w:rPr>
        <w:t>” and, together with the Annual Grant and the Initial Grant, the “Outside Director Grants).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2"/>
        <w:gridCol w:w="591"/>
        <w:gridCol w:w="9502"/>
      </w:tblGrid>
      <w:tr>
        <w:trPr/>
        <w:tc>
          <w:tcPr>
            <w:tcW w:w="112"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pPr>
            <w:r>
              <w:rPr/>
              <w:t>4.</w:t>
            </w:r>
          </w:p>
        </w:tc>
        <w:tc>
          <w:tcPr>
            <w:tcW w:w="9502" w:type="dxa"/>
            <w:tcBorders/>
            <w:vAlign w:val="center"/>
          </w:tcPr>
          <w:p>
            <w:pPr>
              <w:pStyle w:val="TableContents"/>
              <w:bidi w:val="0"/>
              <w:spacing w:before="0" w:after="283"/>
              <w:jc w:val="left"/>
              <w:rPr>
                <w:u w:val="single"/>
              </w:rPr>
            </w:pPr>
            <w:r>
              <w:rPr>
                <w:u w:val="single"/>
              </w:rPr>
              <w:t>Terms of Outside Director Grants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by the Board of Directors or the Human Capital Committee of the Board of Directors (the “</w:t>
      </w:r>
      <w:r>
        <w:rPr>
          <w:rFonts w:ascii="Times New Roman;Times;Serif" w:hAnsi="Times New Roman;Times;Serif"/>
          <w:b w:val="false"/>
          <w:i w:val="false"/>
          <w:caps w:val="false"/>
          <w:smallCaps w:val="false"/>
          <w:sz w:val="20"/>
          <w:u w:val="single"/>
        </w:rPr>
        <w:t>Human Capital Committee</w:t>
      </w:r>
      <w:r>
        <w:rPr>
          <w:rFonts w:ascii="Times New Roman;Times;Serif" w:hAnsi="Times New Roman;Times;Serif"/>
          <w:b w:val="false"/>
          <w:i w:val="false"/>
          <w:caps w:val="false"/>
          <w:smallCaps w:val="false"/>
          <w:sz w:val="20"/>
        </w:rPr>
        <w:t>”) at the time of grant, each Outside Director Grant shall: (i) vest, in the case of (A) an Annual Option Award and Annual Chairperson Award, in equal monthly installments over the twelve months following the date of grant, subject to the Outside Director’s or Chairperson’s continued service on the Board of Directors or as Chairperson, on the applicable vesting date, as applicable, (B) an Annual RSU Award, on the earlier to occur of (x) one day prior to the date of the Company’s next annual meeting of stockholders held after the date of grant or (y) the anniversary of the date of grant, in each case, subject to the Outside Director’s continued service on the Board of Directors through the applicable vesting date, (C) an Initial Grant, in equal annual installments over four years on each anniversary of the date of grant, subject to the Outside Director’s continued service on the Board of Directors on the applicable vesting dates; and (ii) be granted under the Company’s standard form of agreement unless on or prior to the date of grant the Board of Directors or the Human Capital Committee shall determine that other terms or conditions shall be applicable. Notwithstanding the foregoing, in the event of a Change in Control (as defined in the Equity Plan), all outstanding Options and RSUs held by an Outside Director will become 100% fully vested as of the closing of the Change in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353" w:type="dxa"/>
        <w:jc w:val="left"/>
        <w:tblInd w:w="0" w:type="dxa"/>
        <w:tblLayout w:type="fixed"/>
        <w:tblCellMar>
          <w:top w:w="0" w:type="dxa"/>
          <w:left w:w="0" w:type="dxa"/>
          <w:bottom w:w="0" w:type="dxa"/>
          <w:right w:w="0" w:type="dxa"/>
        </w:tblCellMar>
      </w:tblPr>
      <w:tblGrid>
        <w:gridCol w:w="38"/>
        <w:gridCol w:w="245"/>
        <w:gridCol w:w="107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b/>
              </w:rPr>
            </w:pPr>
            <w:r>
              <w:rPr>
                <w:b/>
              </w:rPr>
              <w:t>B.</w:t>
            </w:r>
          </w:p>
        </w:tc>
        <w:tc>
          <w:tcPr>
            <w:tcW w:w="1070" w:type="dxa"/>
            <w:tcBorders/>
            <w:vAlign w:val="center"/>
          </w:tcPr>
          <w:p>
            <w:pPr>
              <w:pStyle w:val="TableContents"/>
              <w:bidi w:val="0"/>
              <w:spacing w:before="0" w:after="283"/>
              <w:jc w:val="both"/>
              <w:rPr>
                <w:b/>
              </w:rPr>
            </w:pPr>
            <w:r>
              <w:rPr>
                <w:b/>
              </w:rPr>
              <w:t>Cash Fees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2"/>
        <w:gridCol w:w="1014"/>
        <w:gridCol w:w="8999"/>
      </w:tblGrid>
      <w:tr>
        <w:trPr/>
        <w:tc>
          <w:tcPr>
            <w:tcW w:w="192"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pPr>
            <w:r>
              <w:rPr/>
              <w:t>1.</w:t>
            </w:r>
          </w:p>
        </w:tc>
        <w:tc>
          <w:tcPr>
            <w:tcW w:w="8999" w:type="dxa"/>
            <w:tcBorders/>
            <w:vAlign w:val="center"/>
          </w:tcPr>
          <w:p>
            <w:pPr>
              <w:pStyle w:val="TableContents"/>
              <w:bidi w:val="0"/>
              <w:spacing w:before="0" w:after="283"/>
              <w:jc w:val="left"/>
              <w:rPr>
                <w:u w:val="single"/>
              </w:rPr>
            </w:pPr>
            <w:r>
              <w:rPr>
                <w:u w:val="single"/>
              </w:rPr>
              <w:t>Annual Cash Fees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Outside Director will receive an annual cash retainer fee in the amount of $50,000, and the following additional annual cash fees shall be paid to the Outside Directors serving as the Chairperson of the Board of Directors and on the Audit Committee, Human Capital Committee and Nominating and Governance Committee (“collectively, the “</w:t>
      </w:r>
      <w:r>
        <w:rPr>
          <w:rFonts w:ascii="Times New Roman;Times;Serif" w:hAnsi="Times New Roman;Times;Serif"/>
          <w:b w:val="false"/>
          <w:i w:val="false"/>
          <w:caps w:val="false"/>
          <w:smallCaps w:val="false"/>
          <w:sz w:val="20"/>
          <w:u w:val="single"/>
        </w:rPr>
        <w:t>Committees</w:t>
      </w:r>
      <w:r>
        <w:rPr>
          <w:rFonts w:ascii="Times New Roman;Times;Serif" w:hAnsi="Times New Roman;Times;Serif"/>
          <w:b w:val="false"/>
          <w:i w:val="false"/>
          <w:caps w:val="false"/>
          <w:smallCaps w:val="false"/>
          <w:sz w:val="20"/>
        </w:rPr>
        <w:t>”), as applicable (collectively, the “</w:t>
      </w:r>
      <w:r>
        <w:rPr>
          <w:rFonts w:ascii="Times New Roman;Times;Serif" w:hAnsi="Times New Roman;Times;Serif"/>
          <w:b w:val="false"/>
          <w:i w:val="false"/>
          <w:caps w:val="false"/>
          <w:smallCaps w:val="false"/>
          <w:sz w:val="20"/>
          <w:u w:val="single"/>
        </w:rPr>
        <w:t>Annual Fees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7288" w:type="dxa"/>
        <w:jc w:val="left"/>
        <w:tblInd w:w="0" w:type="dxa"/>
        <w:tblLayout w:type="fixed"/>
        <w:tblCellMar>
          <w:top w:w="0" w:type="dxa"/>
          <w:left w:w="0" w:type="dxa"/>
          <w:bottom w:w="28" w:type="dxa"/>
          <w:right w:w="0" w:type="dxa"/>
        </w:tblCellMar>
      </w:tblPr>
      <w:tblGrid>
        <w:gridCol w:w="4685"/>
        <w:gridCol w:w="60"/>
        <w:gridCol w:w="172"/>
        <w:gridCol w:w="822"/>
        <w:gridCol w:w="60"/>
        <w:gridCol w:w="60"/>
        <w:gridCol w:w="236"/>
        <w:gridCol w:w="1118"/>
        <w:gridCol w:w="75"/>
      </w:tblGrid>
      <w:tr>
        <w:trPr/>
        <w:tc>
          <w:tcPr>
            <w:tcW w:w="468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of Directors or Committee of Board of Directors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9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Annual</w:t>
              <w:br/>
              <w:t>Retainer</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br/>
              <w:t>Amount for</w:t>
              <w:br/>
              <w:t>Chair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5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Annual</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br/>
              <w:t>Retainer</w:t>
              <w:br/>
              <w:t>Amount for</w:t>
              <w:br/>
              <w:t>Other Members</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6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Board of Directors (additional Chairperson retainer)</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6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 Committee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6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Human Capital Committee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6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Nominating and Governance Committee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1"/>
        <w:gridCol w:w="586"/>
        <w:gridCol w:w="9508"/>
      </w:tblGrid>
      <w:tr>
        <w:trPr/>
        <w:tc>
          <w:tcPr>
            <w:tcW w:w="1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pPr>
            <w:r>
              <w:rPr/>
              <w:t>2.</w:t>
            </w:r>
          </w:p>
        </w:tc>
        <w:tc>
          <w:tcPr>
            <w:tcW w:w="9508" w:type="dxa"/>
            <w:tcBorders/>
            <w:vAlign w:val="center"/>
          </w:tcPr>
          <w:p>
            <w:pPr>
              <w:pStyle w:val="TableContents"/>
              <w:bidi w:val="0"/>
              <w:spacing w:before="0" w:after="283"/>
              <w:jc w:val="left"/>
              <w:rPr>
                <w:u w:val="single"/>
              </w:rPr>
            </w:pPr>
            <w:r>
              <w:rPr>
                <w:u w:val="single"/>
              </w:rPr>
              <w:t>Payment Terms for All Cash Fees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 Fees payable to Outside Directors shall be paid quarterly in arrears as soon as practicable following the last business day of each fiscal quarter, prorated for the number of days during which he or she provided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an Outside Director’s first election or appointment to the Board of Directors, such Outside Director shall receive their cash compensation prorated during the first fiscal quarter in which they were initially appointed or elected for the number of days during which they provide service. If an Outside Director dies, resigns or is removed during any quarter, they shall be entitled to a cash payment on a prorated basis through their last day of service that shall be paid as soon as practicable following the last business day of the fiscal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presentation of documentation of such expenses reasonably satisfactory to the Company, each Outside Director shall be reimbursed for their reasonable out-of-pocket business expenses incurred in connection with attending meetings of the Board of Directors and Committees thereof or in connection with other business related to the Board of Directors. Each Outside Director shall abide by the Company’s travel and other expense policies applicable to Company personnel.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Human Capital Committee or the Board of Directors shall review this Policy from time to time to assess whether any amendments in the type and amount of compensation provided herein should be adjusted in order to fulfill the objectives of this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51" w:name="tm2412575d1_ex31-1.htm"/>
      <w:bookmarkStart w:id="52" w:name="kstm2412575d1_ex311"/>
      <w:bookmarkEnd w:id="51"/>
      <w:bookmarkEnd w:id="52"/>
      <w:r>
        <w:rPr>
          <w:rFonts w:ascii="Times New Roman;Times;Serif" w:hAnsi="Times New Roman;Times;Serif"/>
          <w:b/>
          <w:i w:val="false"/>
          <w:caps w:val="false"/>
          <w:smallCaps w:val="false"/>
          <w:sz w:val="20"/>
        </w:rPr>
        <w:t>Exhibit 31.1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302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Michael Egholm, Ph.D., certify that: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8"/>
        <w:gridCol w:w="9970"/>
      </w:tblGrid>
      <w:tr>
        <w:trPr/>
        <w:tc>
          <w:tcPr>
            <w:tcW w:w="3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pPr>
            <w:r>
              <w:rPr/>
              <w:t>1.</w:t>
            </w:r>
          </w:p>
        </w:tc>
        <w:tc>
          <w:tcPr>
            <w:tcW w:w="9970" w:type="dxa"/>
            <w:tcBorders/>
            <w:vAlign w:val="center"/>
          </w:tcPr>
          <w:p>
            <w:pPr>
              <w:pStyle w:val="TableContents"/>
              <w:bidi w:val="0"/>
              <w:spacing w:before="0" w:after="283"/>
              <w:jc w:val="left"/>
              <w:rPr/>
            </w:pPr>
            <w:r>
              <w:rPr/>
              <w:t>I have reviewed this Amendment No. 1 to Annual Report on Form 10-K/A of Standard BioTools Inc.;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9"/>
        <w:gridCol w:w="10009"/>
      </w:tblGrid>
      <w:tr>
        <w:trP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2.</w:t>
            </w:r>
          </w:p>
        </w:tc>
        <w:tc>
          <w:tcPr>
            <w:tcW w:w="10009" w:type="dxa"/>
            <w:tcBorders/>
            <w:vAlign w:val="center"/>
          </w:tcPr>
          <w:p>
            <w:pPr>
              <w:pStyle w:val="TableContents"/>
              <w:bidi w:val="0"/>
              <w:spacing w:before="0" w:after="283"/>
              <w:jc w:val="left"/>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6000" w:type="dxa"/>
        <w:jc w:val="left"/>
        <w:tblInd w:w="0" w:type="dxa"/>
        <w:tblLayout w:type="fixed"/>
        <w:tblCellMar>
          <w:top w:w="0" w:type="dxa"/>
          <w:left w:w="0" w:type="dxa"/>
          <w:bottom w:w="0" w:type="dxa"/>
          <w:right w:w="0" w:type="dxa"/>
        </w:tblCellMar>
      </w:tblPr>
      <w:tblGrid>
        <w:gridCol w:w="2000"/>
        <w:gridCol w:w="365"/>
        <w:gridCol w:w="3635"/>
      </w:tblGrid>
      <w:tr>
        <w:trPr/>
        <w:tc>
          <w:tcPr>
            <w:tcW w:w="2000" w:type="dxa"/>
            <w:tcBorders/>
            <w:vAlign w:val="center"/>
          </w:tcPr>
          <w:p>
            <w:pPr>
              <w:pStyle w:val="TableContents"/>
              <w:bidi w:val="0"/>
              <w:spacing w:before="0" w:after="283"/>
              <w:jc w:val="left"/>
              <w:rPr/>
            </w:pPr>
            <w:r>
              <w:rPr/>
              <w:t>Date: April 26, 2024</w:t>
            </w:r>
          </w:p>
        </w:tc>
        <w:tc>
          <w:tcPr>
            <w:tcW w:w="365" w:type="dxa"/>
            <w:tcBorders/>
            <w:vAlign w:val="center"/>
          </w:tcPr>
          <w:p>
            <w:pPr>
              <w:pStyle w:val="TableContents"/>
              <w:bidi w:val="0"/>
              <w:spacing w:before="0" w:after="283"/>
              <w:jc w:val="left"/>
              <w:rPr/>
            </w:pPr>
            <w:r>
              <w:rPr/>
              <w:t>By:</w:t>
            </w:r>
          </w:p>
        </w:tc>
        <w:tc>
          <w:tcPr>
            <w:tcW w:w="3635" w:type="dxa"/>
            <w:tcBorders>
              <w:bottom w:val="single" w:sz="8" w:space="0" w:color="000000"/>
            </w:tcBorders>
            <w:tcMar>
              <w:bottom w:w="28" w:type="dxa"/>
            </w:tcMar>
            <w:vAlign w:val="center"/>
          </w:tcPr>
          <w:p>
            <w:pPr>
              <w:pStyle w:val="TableContents"/>
              <w:bidi w:val="0"/>
              <w:spacing w:before="0" w:after="283"/>
              <w:jc w:val="left"/>
              <w:rPr/>
            </w:pPr>
            <w:r>
              <w:rPr/>
              <w:t>/s/ Michael Egholm, Ph.D.</w:t>
            </w:r>
          </w:p>
        </w:tc>
      </w:tr>
      <w:tr>
        <w:trPr/>
        <w:tc>
          <w:tcPr>
            <w:tcW w:w="200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Michael Egholm, Ph.D.</w:t>
            </w:r>
          </w:p>
        </w:tc>
      </w:tr>
      <w:tr>
        <w:trPr/>
        <w:tc>
          <w:tcPr>
            <w:tcW w:w="200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53" w:name="tm2412575d1_ex31-2.htm"/>
      <w:bookmarkStart w:id="54" w:name="kstm2412575d1_ex312"/>
      <w:bookmarkEnd w:id="53"/>
      <w:bookmarkEnd w:id="54"/>
      <w:r>
        <w:rPr>
          <w:rFonts w:ascii="Times New Roman;Times;Serif" w:hAnsi="Times New Roman;Times;Serif"/>
          <w:b/>
          <w:i w:val="false"/>
          <w:caps w:val="false"/>
          <w:smallCaps w:val="false"/>
          <w:sz w:val="20"/>
        </w:rPr>
        <w:t>Exhibit 31.2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302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Jeffrey Black, certify that: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8"/>
        <w:gridCol w:w="9970"/>
      </w:tblGrid>
      <w:tr>
        <w:trPr/>
        <w:tc>
          <w:tcPr>
            <w:tcW w:w="3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pPr>
            <w:r>
              <w:rPr/>
              <w:t>1.</w:t>
            </w:r>
          </w:p>
        </w:tc>
        <w:tc>
          <w:tcPr>
            <w:tcW w:w="9970" w:type="dxa"/>
            <w:tcBorders/>
            <w:vAlign w:val="center"/>
          </w:tcPr>
          <w:p>
            <w:pPr>
              <w:pStyle w:val="TableContents"/>
              <w:bidi w:val="0"/>
              <w:spacing w:before="0" w:after="283"/>
              <w:jc w:val="left"/>
              <w:rPr/>
            </w:pPr>
            <w:r>
              <w:rPr/>
              <w:t>I have reviewed this Amendment No. 1 to Annual Report on Form 10-K/A of Standard BioTools Inc.;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9"/>
        <w:gridCol w:w="10009"/>
      </w:tblGrid>
      <w:tr>
        <w:trP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2.</w:t>
            </w:r>
          </w:p>
        </w:tc>
        <w:tc>
          <w:tcPr>
            <w:tcW w:w="10009" w:type="dxa"/>
            <w:tcBorders/>
            <w:vAlign w:val="center"/>
          </w:tcPr>
          <w:p>
            <w:pPr>
              <w:pStyle w:val="TableContents"/>
              <w:bidi w:val="0"/>
              <w:spacing w:before="0" w:after="283"/>
              <w:jc w:val="left"/>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4590" w:type="dxa"/>
        <w:jc w:val="left"/>
        <w:tblInd w:w="0" w:type="dxa"/>
        <w:tblLayout w:type="fixed"/>
        <w:tblCellMar>
          <w:top w:w="0" w:type="dxa"/>
          <w:left w:w="0" w:type="dxa"/>
          <w:bottom w:w="0" w:type="dxa"/>
          <w:right w:w="0" w:type="dxa"/>
        </w:tblCellMar>
      </w:tblPr>
      <w:tblGrid>
        <w:gridCol w:w="2000"/>
        <w:gridCol w:w="365"/>
        <w:gridCol w:w="2225"/>
      </w:tblGrid>
      <w:tr>
        <w:trPr/>
        <w:tc>
          <w:tcPr>
            <w:tcW w:w="2000" w:type="dxa"/>
            <w:tcBorders/>
            <w:vAlign w:val="center"/>
          </w:tcPr>
          <w:p>
            <w:pPr>
              <w:pStyle w:val="TableContents"/>
              <w:bidi w:val="0"/>
              <w:spacing w:before="0" w:after="283"/>
              <w:jc w:val="left"/>
              <w:rPr/>
            </w:pPr>
            <w:r>
              <w:rPr/>
              <w:t>Date: April 26, 2024</w:t>
            </w:r>
          </w:p>
        </w:tc>
        <w:tc>
          <w:tcPr>
            <w:tcW w:w="365" w:type="dxa"/>
            <w:tcBorders/>
            <w:vAlign w:val="center"/>
          </w:tcPr>
          <w:p>
            <w:pPr>
              <w:pStyle w:val="TableContents"/>
              <w:bidi w:val="0"/>
              <w:spacing w:before="0" w:after="283"/>
              <w:jc w:val="left"/>
              <w:rPr/>
            </w:pPr>
            <w:r>
              <w:rPr/>
              <w:t>By:</w:t>
            </w:r>
          </w:p>
        </w:tc>
        <w:tc>
          <w:tcPr>
            <w:tcW w:w="2225" w:type="dxa"/>
            <w:tcBorders>
              <w:bottom w:val="single" w:sz="8" w:space="0" w:color="000000"/>
            </w:tcBorders>
            <w:tcMar>
              <w:bottom w:w="28" w:type="dxa"/>
            </w:tcMar>
            <w:vAlign w:val="center"/>
          </w:tcPr>
          <w:p>
            <w:pPr>
              <w:pStyle w:val="TableContents"/>
              <w:bidi w:val="0"/>
              <w:spacing w:before="0" w:after="283"/>
              <w:jc w:val="left"/>
              <w:rPr/>
            </w:pPr>
            <w:r>
              <w:rPr/>
              <w:t>/s/ Jeffrey Black</w:t>
            </w:r>
          </w:p>
        </w:tc>
      </w:tr>
      <w:tr>
        <w:trPr/>
        <w:tc>
          <w:tcPr>
            <w:tcW w:w="200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Jeffrey Black</w:t>
            </w:r>
          </w:p>
        </w:tc>
      </w:tr>
      <w:tr>
        <w:trPr/>
        <w:tc>
          <w:tcPr>
            <w:tcW w:w="200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162194/000119312514025284/d661498dex21.htm" TargetMode="External"/><Relationship Id="rId4" Type="http://schemas.openxmlformats.org/officeDocument/2006/relationships/hyperlink" Target="http://www.sec.gov/Archives/edgar/data/1162194/000119312514025284/d661498dex21.htm" TargetMode="External"/><Relationship Id="rId5" Type="http://schemas.openxmlformats.org/officeDocument/2006/relationships/hyperlink" Target="http://www.sec.gov/Archives/edgar/data/1162194/000119312514025284/d661498dex21.htm" TargetMode="External"/><Relationship Id="rId6" Type="http://schemas.openxmlformats.org/officeDocument/2006/relationships/hyperlink" Target="http://www.sec.gov/Archives/edgar/data/1162194/000119312514025284/d661498dex21.htm" TargetMode="External"/><Relationship Id="rId7" Type="http://schemas.openxmlformats.org/officeDocument/2006/relationships/hyperlink" Target="http://www.sec.gov/Archives/edgar/data/1162194/000119312514025284/d661498dex21.htm" TargetMode="External"/><Relationship Id="rId8" Type="http://schemas.openxmlformats.org/officeDocument/2006/relationships/hyperlink" Target="http://www.sec.gov/Archives/edgar/data/1162194/000119312514025284/d661498dex21.htm" TargetMode="External"/><Relationship Id="rId9" Type="http://schemas.openxmlformats.org/officeDocument/2006/relationships/hyperlink" Target="https://www.sec.gov/Archives/edgar/data/1837412/000121390022041858/ea163386ex2-1_somalogic.htm" TargetMode="External"/><Relationship Id="rId10" Type="http://schemas.openxmlformats.org/officeDocument/2006/relationships/hyperlink" Target="https://www.sec.gov/Archives/edgar/data/1837412/000121390022041858/ea163386ex2-1_somalogic.htm" TargetMode="External"/><Relationship Id="rId11" Type="http://schemas.openxmlformats.org/officeDocument/2006/relationships/hyperlink" Target="https://www.sec.gov/Archives/edgar/data/1837412/000121390022041858/ea163386ex2-1_somalogic.htm" TargetMode="External"/><Relationship Id="rId12" Type="http://schemas.openxmlformats.org/officeDocument/2006/relationships/hyperlink" Target="https://www.sec.gov/Archives/edgar/data/1837412/000121390022041858/ea163386ex2-1_somalogic.htm" TargetMode="External"/><Relationship Id="rId13" Type="http://schemas.openxmlformats.org/officeDocument/2006/relationships/hyperlink" Target="https://www.sec.gov/Archives/edgar/data/1837412/000121390022041858/ea163386ex2-1_somalogic.htm" TargetMode="External"/><Relationship Id="rId14" Type="http://schemas.openxmlformats.org/officeDocument/2006/relationships/hyperlink" Target="https://www.sec.gov/Archives/edgar/data/1837412/000121390022041858/ea163386ex2-1_somalogic.htm" TargetMode="External"/><Relationship Id="rId15" Type="http://schemas.openxmlformats.org/officeDocument/2006/relationships/hyperlink" Target="https://www.sec.gov/Archives/edgar/data/1162194/000110465923106606/tm2327474d1_ex2-1.htm" TargetMode="External"/><Relationship Id="rId16" Type="http://schemas.openxmlformats.org/officeDocument/2006/relationships/hyperlink" Target="https://www.sec.gov/Archives/edgar/data/1162194/000110465923106606/tm2327474d1_ex2-1.htm" TargetMode="External"/><Relationship Id="rId17" Type="http://schemas.openxmlformats.org/officeDocument/2006/relationships/hyperlink" Target="https://www.sec.gov/Archives/edgar/data/1162194/000110465923106606/tm2327474d1_ex2-1.htm" TargetMode="External"/><Relationship Id="rId18" Type="http://schemas.openxmlformats.org/officeDocument/2006/relationships/hyperlink" Target="https://www.sec.gov/Archives/edgar/data/1162194/000110465923106606/tm2327474d1_ex2-1.htm" TargetMode="External"/><Relationship Id="rId19" Type="http://schemas.openxmlformats.org/officeDocument/2006/relationships/hyperlink" Target="https://www.sec.gov/Archives/edgar/data/1162194/000110465923106606/tm2327474d1_ex2-1.htm" TargetMode="External"/><Relationship Id="rId20" Type="http://schemas.openxmlformats.org/officeDocument/2006/relationships/hyperlink" Target="https://www.sec.gov/Archives/edgar/data/1162194/000110465923106606/tm2327474d1_ex2-1.htm" TargetMode="External"/><Relationship Id="rId21" Type="http://schemas.openxmlformats.org/officeDocument/2006/relationships/hyperlink" Target="http://www.sec.gov/Archives/edgar/data/1162194/000119312511078412/dex31.htm" TargetMode="External"/><Relationship Id="rId22" Type="http://schemas.openxmlformats.org/officeDocument/2006/relationships/hyperlink" Target="http://www.sec.gov/Archives/edgar/data/1162194/000119312511078412/dex31.htm" TargetMode="External"/><Relationship Id="rId23" Type="http://schemas.openxmlformats.org/officeDocument/2006/relationships/hyperlink" Target="http://www.sec.gov/Archives/edgar/data/1162194/000119312511078412/dex31.htm" TargetMode="External"/><Relationship Id="rId24" Type="http://schemas.openxmlformats.org/officeDocument/2006/relationships/hyperlink" Target="http://www.sec.gov/Archives/edgar/data/1162194/000119312511078412/dex31.htm" TargetMode="External"/><Relationship Id="rId25" Type="http://schemas.openxmlformats.org/officeDocument/2006/relationships/hyperlink" Target="http://www.sec.gov/Archives/edgar/data/1162194/000119312511078412/dex31.htm" TargetMode="External"/><Relationship Id="rId26" Type="http://schemas.openxmlformats.org/officeDocument/2006/relationships/hyperlink" Target="http://www.sec.gov/Archives/edgar/data/1162194/000119312511078412/dex31.htm" TargetMode="External"/><Relationship Id="rId27" Type="http://schemas.openxmlformats.org/officeDocument/2006/relationships/hyperlink" Target="http://www.sec.gov/Archives/edgar/data/1162194/000116219421000034/exhibit31to8-karbylaws.htm" TargetMode="External"/><Relationship Id="rId28" Type="http://schemas.openxmlformats.org/officeDocument/2006/relationships/hyperlink" Target="http://www.sec.gov/Archives/edgar/data/1162194/000116219421000034/exhibit31to8-karbylaws.htm" TargetMode="External"/><Relationship Id="rId29" Type="http://schemas.openxmlformats.org/officeDocument/2006/relationships/hyperlink" Target="http://www.sec.gov/Archives/edgar/data/1162194/000116219421000034/exhibit31to8-karbylaws.htm" TargetMode="External"/><Relationship Id="rId30" Type="http://schemas.openxmlformats.org/officeDocument/2006/relationships/hyperlink" Target="http://www.sec.gov/Archives/edgar/data/1162194/000116219421000034/exhibit31to8-karbylaws.htm" TargetMode="External"/><Relationship Id="rId31" Type="http://schemas.openxmlformats.org/officeDocument/2006/relationships/hyperlink" Target="http://www.sec.gov/Archives/edgar/data/1162194/000116219421000034/exhibit31to8-karbylaws.htm" TargetMode="External"/><Relationship Id="rId32" Type="http://schemas.openxmlformats.org/officeDocument/2006/relationships/hyperlink" Target="http://www.sec.gov/Archives/edgar/data/1162194/000116219421000034/exhibit31to8-karbylaws.htm" TargetMode="External"/><Relationship Id="rId33" Type="http://schemas.openxmlformats.org/officeDocument/2006/relationships/hyperlink" Target="https://www.sec.gov/Archives/edgar/data/1162194/000119312522093794/d300506dex43.htm" TargetMode="External"/><Relationship Id="rId34" Type="http://schemas.openxmlformats.org/officeDocument/2006/relationships/hyperlink" Target="https://www.sec.gov/Archives/edgar/data/1162194/000119312522093794/d300506dex43.htm" TargetMode="External"/><Relationship Id="rId35" Type="http://schemas.openxmlformats.org/officeDocument/2006/relationships/hyperlink" Target="https://www.sec.gov/Archives/edgar/data/1162194/000119312522093794/d300506dex43.htm" TargetMode="External"/><Relationship Id="rId36" Type="http://schemas.openxmlformats.org/officeDocument/2006/relationships/hyperlink" Target="https://www.sec.gov/Archives/edgar/data/1162194/000119312522093794/d300506dex43.htm" TargetMode="External"/><Relationship Id="rId37" Type="http://schemas.openxmlformats.org/officeDocument/2006/relationships/hyperlink" Target="https://www.sec.gov/Archives/edgar/data/1162194/000119312522093794/d300506dex43.htm" TargetMode="External"/><Relationship Id="rId38" Type="http://schemas.openxmlformats.org/officeDocument/2006/relationships/hyperlink" Target="https://www.sec.gov/Archives/edgar/data/1162194/000119312522093794/d300506dex43.htm" TargetMode="External"/><Relationship Id="rId39" Type="http://schemas.openxmlformats.org/officeDocument/2006/relationships/hyperlink" Target="https://www.sec.gov/Archives/edgar/data/1162194/000110465924001640/tm2333984d3_ex3-1.htm" TargetMode="External"/><Relationship Id="rId40" Type="http://schemas.openxmlformats.org/officeDocument/2006/relationships/hyperlink" Target="https://www.sec.gov/Archives/edgar/data/1162194/000110465924001640/tm2333984d3_ex3-1.htm" TargetMode="External"/><Relationship Id="rId41" Type="http://schemas.openxmlformats.org/officeDocument/2006/relationships/hyperlink" Target="https://www.sec.gov/Archives/edgar/data/1162194/000110465924001640/tm2333984d3_ex3-1.htm" TargetMode="External"/><Relationship Id="rId42" Type="http://schemas.openxmlformats.org/officeDocument/2006/relationships/hyperlink" Target="https://www.sec.gov/Archives/edgar/data/1162194/000110465924001640/tm2333984d3_ex3-1.htm" TargetMode="External"/><Relationship Id="rId43" Type="http://schemas.openxmlformats.org/officeDocument/2006/relationships/hyperlink" Target="https://www.sec.gov/Archives/edgar/data/1162194/000110465924001640/tm2333984d3_ex3-1.htm" TargetMode="External"/><Relationship Id="rId44" Type="http://schemas.openxmlformats.org/officeDocument/2006/relationships/hyperlink" Target="https://www.sec.gov/Archives/edgar/data/1162194/000110465924001640/tm2333984d3_ex3-1.htm" TargetMode="External"/><Relationship Id="rId45" Type="http://schemas.openxmlformats.org/officeDocument/2006/relationships/hyperlink" Target="https://www.sec.gov/Archives/edgar/data/1162194/000119312522096290/d314141dex36.htm" TargetMode="External"/><Relationship Id="rId46" Type="http://schemas.openxmlformats.org/officeDocument/2006/relationships/hyperlink" Target="https://www.sec.gov/Archives/edgar/data/1162194/000119312522096290/d314141dex36.htm" TargetMode="External"/><Relationship Id="rId47" Type="http://schemas.openxmlformats.org/officeDocument/2006/relationships/hyperlink" Target="https://www.sec.gov/Archives/edgar/data/1162194/000119312522096290/d314141dex36.htm" TargetMode="External"/><Relationship Id="rId48" Type="http://schemas.openxmlformats.org/officeDocument/2006/relationships/hyperlink" Target="https://www.sec.gov/Archives/edgar/data/1162194/000119312522096290/d314141dex36.htm" TargetMode="External"/><Relationship Id="rId49" Type="http://schemas.openxmlformats.org/officeDocument/2006/relationships/hyperlink" Target="https://www.sec.gov/Archives/edgar/data/1162194/000119312522096290/d314141dex36.htm" TargetMode="External"/><Relationship Id="rId50" Type="http://schemas.openxmlformats.org/officeDocument/2006/relationships/hyperlink" Target="https://www.sec.gov/Archives/edgar/data/1162194/000119312522096290/d314141dex36.htm" TargetMode="External"/><Relationship Id="rId51" Type="http://schemas.openxmlformats.org/officeDocument/2006/relationships/hyperlink" Target="https://www.sec.gov/Archives/edgar/data/1162194/000119312522096290/d314141dex37.htm" TargetMode="External"/><Relationship Id="rId52" Type="http://schemas.openxmlformats.org/officeDocument/2006/relationships/hyperlink" Target="https://www.sec.gov/Archives/edgar/data/1162194/000119312522096290/d314141dex37.htm" TargetMode="External"/><Relationship Id="rId53" Type="http://schemas.openxmlformats.org/officeDocument/2006/relationships/hyperlink" Target="https://www.sec.gov/Archives/edgar/data/1162194/000119312522096290/d314141dex37.htm" TargetMode="External"/><Relationship Id="rId54" Type="http://schemas.openxmlformats.org/officeDocument/2006/relationships/hyperlink" Target="https://www.sec.gov/Archives/edgar/data/1162194/000119312522096290/d314141dex37.htm" TargetMode="External"/><Relationship Id="rId55" Type="http://schemas.openxmlformats.org/officeDocument/2006/relationships/hyperlink" Target="https://www.sec.gov/Archives/edgar/data/1162194/000119312522096290/d314141dex37.htm" TargetMode="External"/><Relationship Id="rId56" Type="http://schemas.openxmlformats.org/officeDocument/2006/relationships/hyperlink" Target="https://www.sec.gov/Archives/edgar/data/1162194/000119312522096290/d314141dex37.htm" TargetMode="External"/><Relationship Id="rId57" Type="http://schemas.openxmlformats.org/officeDocument/2006/relationships/hyperlink" Target="https://www.sec.gov/Archives/edgar/data/1162194/000119312522093794/d300506dex41.htm" TargetMode="External"/><Relationship Id="rId58" Type="http://schemas.openxmlformats.org/officeDocument/2006/relationships/hyperlink" Target="https://www.sec.gov/Archives/edgar/data/1162194/000119312522093794/d300506dex41.htm" TargetMode="External"/><Relationship Id="rId59" Type="http://schemas.openxmlformats.org/officeDocument/2006/relationships/hyperlink" Target="https://www.sec.gov/Archives/edgar/data/1162194/000119312522093794/d300506dex41.htm" TargetMode="External"/><Relationship Id="rId60" Type="http://schemas.openxmlformats.org/officeDocument/2006/relationships/hyperlink" Target="https://www.sec.gov/Archives/edgar/data/1162194/000119312522093794/d300506dex41.htm" TargetMode="External"/><Relationship Id="rId61" Type="http://schemas.openxmlformats.org/officeDocument/2006/relationships/hyperlink" Target="https://www.sec.gov/Archives/edgar/data/1162194/000119312522093794/d300506dex41.htm" TargetMode="External"/><Relationship Id="rId62" Type="http://schemas.openxmlformats.org/officeDocument/2006/relationships/hyperlink" Target="https://www.sec.gov/Archives/edgar/data/1162194/000119312522093794/d300506dex41.htm" TargetMode="External"/><Relationship Id="rId63" Type="http://schemas.openxmlformats.org/officeDocument/2006/relationships/hyperlink" Target="https://www.sec.gov/Archives/edgar/data/0001162194/000095017024023845/lab-ex4_2.htm" TargetMode="External"/><Relationship Id="rId64" Type="http://schemas.openxmlformats.org/officeDocument/2006/relationships/hyperlink" Target="https://www.sec.gov/Archives/edgar/data/0001162194/000095017024023845/lab-ex4_2.htm" TargetMode="External"/><Relationship Id="rId65" Type="http://schemas.openxmlformats.org/officeDocument/2006/relationships/hyperlink" Target="https://www.sec.gov/Archives/edgar/data/0001162194/000095017024023845/lab-ex4_2.htm" TargetMode="External"/><Relationship Id="rId66" Type="http://schemas.openxmlformats.org/officeDocument/2006/relationships/hyperlink" Target="https://www.sec.gov/Archives/edgar/data/0001162194/000095017024023845/lab-ex4_2.htm" TargetMode="External"/><Relationship Id="rId67" Type="http://schemas.openxmlformats.org/officeDocument/2006/relationships/hyperlink" Target="https://www.sec.gov/Archives/edgar/data/0001162194/000095017024023845/lab-ex4_2.htm" TargetMode="External"/><Relationship Id="rId68" Type="http://schemas.openxmlformats.org/officeDocument/2006/relationships/hyperlink" Target="https://www.sec.gov/Archives/edgar/data/0001162194/000095017024023845/lab-ex4_2.htm" TargetMode="External"/><Relationship Id="rId69" Type="http://schemas.openxmlformats.org/officeDocument/2006/relationships/hyperlink" Target="http://www.sec.gov/Archives/edgar/data/1162194/000119312514034901/d669277dex41.htm" TargetMode="External"/><Relationship Id="rId70" Type="http://schemas.openxmlformats.org/officeDocument/2006/relationships/hyperlink" Target="http://www.sec.gov/Archives/edgar/data/1162194/000119312514034901/d669277dex41.htm" TargetMode="External"/><Relationship Id="rId71" Type="http://schemas.openxmlformats.org/officeDocument/2006/relationships/hyperlink" Target="http://www.sec.gov/Archives/edgar/data/1162194/000119312514034901/d669277dex41.htm" TargetMode="External"/><Relationship Id="rId72" Type="http://schemas.openxmlformats.org/officeDocument/2006/relationships/hyperlink" Target="http://www.sec.gov/Archives/edgar/data/1162194/000119312514034901/d669277dex41.htm" TargetMode="External"/><Relationship Id="rId73" Type="http://schemas.openxmlformats.org/officeDocument/2006/relationships/hyperlink" Target="http://www.sec.gov/Archives/edgar/data/1162194/000119312514034901/d669277dex41.htm" TargetMode="External"/><Relationship Id="rId74" Type="http://schemas.openxmlformats.org/officeDocument/2006/relationships/hyperlink" Target="http://www.sec.gov/Archives/edgar/data/1162194/000119312514034901/d669277dex41.htm" TargetMode="External"/><Relationship Id="rId75" Type="http://schemas.openxmlformats.org/officeDocument/2006/relationships/hyperlink" Target="http://www.sec.gov/Archives/edgar/data/1162194/000119312514034901/d669277dex42.htm" TargetMode="External"/><Relationship Id="rId76" Type="http://schemas.openxmlformats.org/officeDocument/2006/relationships/hyperlink" Target="http://www.sec.gov/Archives/edgar/data/1162194/000119312514034901/d669277dex42.htm" TargetMode="External"/><Relationship Id="rId77" Type="http://schemas.openxmlformats.org/officeDocument/2006/relationships/hyperlink" Target="http://www.sec.gov/Archives/edgar/data/1162194/000119312514034901/d669277dex42.htm" TargetMode="External"/><Relationship Id="rId78" Type="http://schemas.openxmlformats.org/officeDocument/2006/relationships/hyperlink" Target="http://www.sec.gov/Archives/edgar/data/1162194/000119312514034901/d669277dex42.htm" TargetMode="External"/><Relationship Id="rId79" Type="http://schemas.openxmlformats.org/officeDocument/2006/relationships/hyperlink" Target="http://www.sec.gov/Archives/edgar/data/1162194/000119312514034901/d669277dex42.htm" TargetMode="External"/><Relationship Id="rId80" Type="http://schemas.openxmlformats.org/officeDocument/2006/relationships/hyperlink" Target="http://www.sec.gov/Archives/edgar/data/1162194/000119312514034901/d669277dex42.htm" TargetMode="External"/><Relationship Id="rId81" Type="http://schemas.openxmlformats.org/officeDocument/2006/relationships/hyperlink" Target="http://www.sec.gov/Archives/edgar/data/1162194/000119312514034901/d669277dex42.htm" TargetMode="External"/><Relationship Id="rId82" Type="http://schemas.openxmlformats.org/officeDocument/2006/relationships/hyperlink" Target="http://www.sec.gov/Archives/edgar/data/1162194/000119312514034901/d669277dex42.htm" TargetMode="External"/><Relationship Id="rId83" Type="http://schemas.openxmlformats.org/officeDocument/2006/relationships/hyperlink" Target="http://www.sec.gov/Archives/edgar/data/1162194/000119312514034901/d669277dex42.htm" TargetMode="External"/><Relationship Id="rId84" Type="http://schemas.openxmlformats.org/officeDocument/2006/relationships/hyperlink" Target="http://www.sec.gov/Archives/edgar/data/1162194/000119312514034901/d669277dex42.htm" TargetMode="External"/><Relationship Id="rId85" Type="http://schemas.openxmlformats.org/officeDocument/2006/relationships/hyperlink" Target="http://www.sec.gov/Archives/edgar/data/1162194/000119312514034901/d669277dex42.htm" TargetMode="External"/><Relationship Id="rId86" Type="http://schemas.openxmlformats.org/officeDocument/2006/relationships/hyperlink" Target="http://www.sec.gov/Archives/edgar/data/1162194/000119312514034901/d669277dex42.htm" TargetMode="External"/><Relationship Id="rId87" Type="http://schemas.openxmlformats.org/officeDocument/2006/relationships/hyperlink" Target="https://www.sec.gov/Archives/edgar/data/1162194/000110465919066659/tm1923592d1_ex4-1.htm" TargetMode="External"/><Relationship Id="rId88" Type="http://schemas.openxmlformats.org/officeDocument/2006/relationships/hyperlink" Target="https://www.sec.gov/Archives/edgar/data/1162194/000110465919066659/tm1923592d1_ex4-1.htm" TargetMode="External"/><Relationship Id="rId89" Type="http://schemas.openxmlformats.org/officeDocument/2006/relationships/hyperlink" Target="https://www.sec.gov/Archives/edgar/data/1162194/000110465919066659/tm1923592d1_ex4-1.htm" TargetMode="External"/><Relationship Id="rId90" Type="http://schemas.openxmlformats.org/officeDocument/2006/relationships/hyperlink" Target="https://www.sec.gov/Archives/edgar/data/1162194/000110465919066659/tm1923592d1_ex4-1.htm" TargetMode="External"/><Relationship Id="rId91" Type="http://schemas.openxmlformats.org/officeDocument/2006/relationships/hyperlink" Target="https://www.sec.gov/Archives/edgar/data/1162194/000110465919066659/tm1923592d1_ex4-1.htm" TargetMode="External"/><Relationship Id="rId92" Type="http://schemas.openxmlformats.org/officeDocument/2006/relationships/hyperlink" Target="https://www.sec.gov/Archives/edgar/data/1162194/000110465919066659/tm1923592d1_ex4-1.htm" TargetMode="External"/><Relationship Id="rId93" Type="http://schemas.openxmlformats.org/officeDocument/2006/relationships/hyperlink" Target="http://www.sec.gov/Archives/edgar/data/1162194/000110465919066659/tm1923592d1_ex4-1.htm" TargetMode="External"/><Relationship Id="rId94" Type="http://schemas.openxmlformats.org/officeDocument/2006/relationships/hyperlink" Target="http://www.sec.gov/Archives/edgar/data/1162194/000110465919066659/tm1923592d1_ex4-1.htm" TargetMode="External"/><Relationship Id="rId95" Type="http://schemas.openxmlformats.org/officeDocument/2006/relationships/hyperlink" Target="http://www.sec.gov/Archives/edgar/data/1162194/000110465919066659/tm1923592d1_ex4-1.htm" TargetMode="External"/><Relationship Id="rId96" Type="http://schemas.openxmlformats.org/officeDocument/2006/relationships/hyperlink" Target="http://www.sec.gov/Archives/edgar/data/1162194/000110465919066659/tm1923592d1_ex4-1.htm" TargetMode="External"/><Relationship Id="rId97" Type="http://schemas.openxmlformats.org/officeDocument/2006/relationships/hyperlink" Target="http://www.sec.gov/Archives/edgar/data/1162194/000110465919066659/tm1923592d1_ex4-1.htm" TargetMode="External"/><Relationship Id="rId98" Type="http://schemas.openxmlformats.org/officeDocument/2006/relationships/hyperlink" Target="http://www.sec.gov/Archives/edgar/data/1162194/000110465919066659/tm1923592d1_ex4-1.htm" TargetMode="External"/><Relationship Id="rId99" Type="http://schemas.openxmlformats.org/officeDocument/2006/relationships/hyperlink" Target="http://www.sec.gov/Archives/edgar/data/1837412/000121390021011765/ea136455ex10-1_cmlife2.htm" TargetMode="External"/><Relationship Id="rId100" Type="http://schemas.openxmlformats.org/officeDocument/2006/relationships/hyperlink" Target="http://www.sec.gov/Archives/edgar/data/1837412/000121390021011765/ea136455ex10-1_cmlife2.htm" TargetMode="External"/><Relationship Id="rId101" Type="http://schemas.openxmlformats.org/officeDocument/2006/relationships/hyperlink" Target="http://www.sec.gov/Archives/edgar/data/1837412/000121390021011765/ea136455ex10-1_cmlife2.htm" TargetMode="External"/><Relationship Id="rId102" Type="http://schemas.openxmlformats.org/officeDocument/2006/relationships/hyperlink" Target="http://www.sec.gov/Archives/edgar/data/1837412/000121390021011765/ea136455ex10-1_cmlife2.htm" TargetMode="External"/><Relationship Id="rId103" Type="http://schemas.openxmlformats.org/officeDocument/2006/relationships/hyperlink" Target="http://www.sec.gov/Archives/edgar/data/1837412/000121390021011765/ea136455ex10-1_cmlife2.htm" TargetMode="External"/><Relationship Id="rId104" Type="http://schemas.openxmlformats.org/officeDocument/2006/relationships/hyperlink" Target="http://www.sec.gov/Archives/edgar/data/1837412/000121390021011765/ea136455ex10-1_cmlife2.htm" TargetMode="External"/><Relationship Id="rId105" Type="http://schemas.openxmlformats.org/officeDocument/2006/relationships/hyperlink" Target="https://www.sec.gov/Archives/edgar/data/1837412/000121390021018105/ea138502ex10-1_cmlife2.htm" TargetMode="External"/><Relationship Id="rId106" Type="http://schemas.openxmlformats.org/officeDocument/2006/relationships/hyperlink" Target="https://www.sec.gov/Archives/edgar/data/1837412/000121390021018105/ea138502ex10-1_cmlife2.htm" TargetMode="External"/><Relationship Id="rId107" Type="http://schemas.openxmlformats.org/officeDocument/2006/relationships/hyperlink" Target="https://www.sec.gov/Archives/edgar/data/1837412/000121390021018105/ea138502ex10-1_cmlife2.htm" TargetMode="External"/><Relationship Id="rId108" Type="http://schemas.openxmlformats.org/officeDocument/2006/relationships/hyperlink" Target="https://www.sec.gov/Archives/edgar/data/1837412/000121390021018105/ea138502ex10-1_cmlife2.htm" TargetMode="External"/><Relationship Id="rId109" Type="http://schemas.openxmlformats.org/officeDocument/2006/relationships/hyperlink" Target="https://www.sec.gov/Archives/edgar/data/1837412/000121390021018105/ea138502ex10-1_cmlife2.htm" TargetMode="External"/><Relationship Id="rId110" Type="http://schemas.openxmlformats.org/officeDocument/2006/relationships/hyperlink" Target="https://www.sec.gov/Archives/edgar/data/1837412/000121390021018105/ea138502ex10-1_cmlife2.htm" TargetMode="External"/><Relationship Id="rId111" Type="http://schemas.openxmlformats.org/officeDocument/2006/relationships/hyperlink" Target="http://www.sec.gov/Archives/edgar/data/1162194/000119312511016501/dex101.htm" TargetMode="External"/><Relationship Id="rId112" Type="http://schemas.openxmlformats.org/officeDocument/2006/relationships/hyperlink" Target="http://www.sec.gov/Archives/edgar/data/1162194/000119312511016501/dex101.htm" TargetMode="External"/><Relationship Id="rId113" Type="http://schemas.openxmlformats.org/officeDocument/2006/relationships/hyperlink" Target="http://www.sec.gov/Archives/edgar/data/1162194/000119312511016501/dex101.htm" TargetMode="External"/><Relationship Id="rId114" Type="http://schemas.openxmlformats.org/officeDocument/2006/relationships/hyperlink" Target="http://www.sec.gov/Archives/edgar/data/1162194/000119312511016501/dex101.htm" TargetMode="External"/><Relationship Id="rId115" Type="http://schemas.openxmlformats.org/officeDocument/2006/relationships/hyperlink" Target="http://www.sec.gov/Archives/edgar/data/1162194/000119312511016501/dex101.htm" TargetMode="External"/><Relationship Id="rId116" Type="http://schemas.openxmlformats.org/officeDocument/2006/relationships/hyperlink" Target="http://www.sec.gov/Archives/edgar/data/1162194/000119312511016501/dex101.htm" TargetMode="External"/><Relationship Id="rId117" Type="http://schemas.openxmlformats.org/officeDocument/2006/relationships/hyperlink" Target="https://www.sec.gov/Archives/edgar/data/0001162194/000095017024023845/lab-ex10_2.htm" TargetMode="External"/><Relationship Id="rId118" Type="http://schemas.openxmlformats.org/officeDocument/2006/relationships/hyperlink" Target="https://www.sec.gov/Archives/edgar/data/0001162194/000095017024023845/lab-ex10_2.htm" TargetMode="External"/><Relationship Id="rId119" Type="http://schemas.openxmlformats.org/officeDocument/2006/relationships/hyperlink" Target="https://www.sec.gov/Archives/edgar/data/0001162194/000095017024023845/lab-ex10_2.htm" TargetMode="External"/><Relationship Id="rId120" Type="http://schemas.openxmlformats.org/officeDocument/2006/relationships/hyperlink" Target="https://www.sec.gov/Archives/edgar/data/0001162194/000095017024023845/lab-ex10_2.htm" TargetMode="External"/><Relationship Id="rId121" Type="http://schemas.openxmlformats.org/officeDocument/2006/relationships/hyperlink" Target="https://www.sec.gov/Archives/edgar/data/0001162194/000095017024023845/lab-ex10_2.htm" TargetMode="External"/><Relationship Id="rId122" Type="http://schemas.openxmlformats.org/officeDocument/2006/relationships/hyperlink" Target="https://www.sec.gov/Archives/edgar/data/0001162194/000095017024023845/lab-ex10_2.htm" TargetMode="External"/><Relationship Id="rId123" Type="http://schemas.openxmlformats.org/officeDocument/2006/relationships/hyperlink" Target="http://www.sec.gov/Archives/edgar/data/1162194/000116219419000033/ex101.htm" TargetMode="External"/><Relationship Id="rId124" Type="http://schemas.openxmlformats.org/officeDocument/2006/relationships/hyperlink" Target="http://www.sec.gov/Archives/edgar/data/1162194/000116219419000033/ex101.htm" TargetMode="External"/><Relationship Id="rId125" Type="http://schemas.openxmlformats.org/officeDocument/2006/relationships/hyperlink" Target="http://www.sec.gov/Archives/edgar/data/1162194/000116219419000033/ex101.htm" TargetMode="External"/><Relationship Id="rId126" Type="http://schemas.openxmlformats.org/officeDocument/2006/relationships/hyperlink" Target="http://www.sec.gov/Archives/edgar/data/1162194/000116219419000033/ex101.htm" TargetMode="External"/><Relationship Id="rId127" Type="http://schemas.openxmlformats.org/officeDocument/2006/relationships/hyperlink" Target="http://www.sec.gov/Archives/edgar/data/1162194/000116219419000033/ex101.htm" TargetMode="External"/><Relationship Id="rId128" Type="http://schemas.openxmlformats.org/officeDocument/2006/relationships/hyperlink" Target="http://www.sec.gov/Archives/edgar/data/1162194/000116219419000033/ex101.htm" TargetMode="External"/><Relationship Id="rId129" Type="http://schemas.openxmlformats.org/officeDocument/2006/relationships/hyperlink" Target="http://www.sec.gov/Archives/edgar/data/1162194/000116219419000033/ex102.htm" TargetMode="External"/><Relationship Id="rId130" Type="http://schemas.openxmlformats.org/officeDocument/2006/relationships/hyperlink" Target="http://www.sec.gov/Archives/edgar/data/1162194/000116219419000033/ex102.htm" TargetMode="External"/><Relationship Id="rId131" Type="http://schemas.openxmlformats.org/officeDocument/2006/relationships/hyperlink" Target="http://www.sec.gov/Archives/edgar/data/1162194/000116219419000033/ex102.htm" TargetMode="External"/><Relationship Id="rId132" Type="http://schemas.openxmlformats.org/officeDocument/2006/relationships/hyperlink" Target="http://www.sec.gov/Archives/edgar/data/1162194/000116219419000033/ex102.htm" TargetMode="External"/><Relationship Id="rId133" Type="http://schemas.openxmlformats.org/officeDocument/2006/relationships/hyperlink" Target="http://www.sec.gov/Archives/edgar/data/1162194/000116219419000033/ex102.htm" TargetMode="External"/><Relationship Id="rId134" Type="http://schemas.openxmlformats.org/officeDocument/2006/relationships/hyperlink" Target="http://www.sec.gov/Archives/edgar/data/1162194/000116219419000033/ex102.htm" TargetMode="External"/><Relationship Id="rId135" Type="http://schemas.openxmlformats.org/officeDocument/2006/relationships/hyperlink" Target="http://www.sec.gov/Archives/edgar/data/1162194/000116219421000013/exhibit102b2020secondamend.htm" TargetMode="External"/><Relationship Id="rId136" Type="http://schemas.openxmlformats.org/officeDocument/2006/relationships/hyperlink" Target="http://www.sec.gov/Archives/edgar/data/1162194/000116219421000013/exhibit102b2020secondamend.htm" TargetMode="External"/><Relationship Id="rId137" Type="http://schemas.openxmlformats.org/officeDocument/2006/relationships/hyperlink" Target="http://www.sec.gov/Archives/edgar/data/1162194/000116219421000013/exhibit102b2020secondamend.htm" TargetMode="External"/><Relationship Id="rId138" Type="http://schemas.openxmlformats.org/officeDocument/2006/relationships/hyperlink" Target="http://www.sec.gov/Archives/edgar/data/1162194/000116219421000013/exhibit102b2020secondamend.htm" TargetMode="External"/><Relationship Id="rId139" Type="http://schemas.openxmlformats.org/officeDocument/2006/relationships/hyperlink" Target="http://www.sec.gov/Archives/edgar/data/1162194/000116219421000013/exhibit102b2020secondamend.htm" TargetMode="External"/><Relationship Id="rId140" Type="http://schemas.openxmlformats.org/officeDocument/2006/relationships/hyperlink" Target="http://www.sec.gov/Archives/edgar/data/1162194/000116219421000013/exhibit102b2020secondamend.htm" TargetMode="External"/><Relationship Id="rId141" Type="http://schemas.openxmlformats.org/officeDocument/2006/relationships/hyperlink" Target="http://www.sec.gov/Archives/edgar/data/1162194/000116219415000154/ex101candalease93015.htm" TargetMode="External"/><Relationship Id="rId142" Type="http://schemas.openxmlformats.org/officeDocument/2006/relationships/hyperlink" Target="http://www.sec.gov/Archives/edgar/data/1162194/000116219415000154/ex101candalease93015.htm" TargetMode="External"/><Relationship Id="rId143" Type="http://schemas.openxmlformats.org/officeDocument/2006/relationships/hyperlink" Target="http://www.sec.gov/Archives/edgar/data/1162194/000116219415000154/ex101candalease93015.htm" TargetMode="External"/><Relationship Id="rId144" Type="http://schemas.openxmlformats.org/officeDocument/2006/relationships/hyperlink" Target="http://www.sec.gov/Archives/edgar/data/1162194/000116219415000154/ex101candalease93015.htm" TargetMode="External"/><Relationship Id="rId145" Type="http://schemas.openxmlformats.org/officeDocument/2006/relationships/hyperlink" Target="http://www.sec.gov/Archives/edgar/data/1162194/000116219415000154/ex101candalease93015.htm" TargetMode="External"/><Relationship Id="rId146" Type="http://schemas.openxmlformats.org/officeDocument/2006/relationships/hyperlink" Target="http://www.sec.gov/Archives/edgar/data/1162194/000116219415000154/ex101candalease93015.htm" TargetMode="External"/><Relationship Id="rId147" Type="http://schemas.openxmlformats.org/officeDocument/2006/relationships/hyperlink" Target="http://www.sec.gov/Archives/edgar/data/1162194/000119312510273807/dex1020.htm" TargetMode="External"/><Relationship Id="rId148" Type="http://schemas.openxmlformats.org/officeDocument/2006/relationships/hyperlink" Target="http://www.sec.gov/Archives/edgar/data/1162194/000119312510273807/dex1020.htm" TargetMode="External"/><Relationship Id="rId149" Type="http://schemas.openxmlformats.org/officeDocument/2006/relationships/hyperlink" Target="http://www.sec.gov/Archives/edgar/data/1162194/000119312510273807/dex1020.htm" TargetMode="External"/><Relationship Id="rId150" Type="http://schemas.openxmlformats.org/officeDocument/2006/relationships/hyperlink" Target="http://www.sec.gov/Archives/edgar/data/1162194/000119312510273807/dex1020.htm" TargetMode="External"/><Relationship Id="rId151" Type="http://schemas.openxmlformats.org/officeDocument/2006/relationships/hyperlink" Target="http://www.sec.gov/Archives/edgar/data/1162194/000119312510273807/dex1020.htm" TargetMode="External"/><Relationship Id="rId152" Type="http://schemas.openxmlformats.org/officeDocument/2006/relationships/hyperlink" Target="http://www.sec.gov/Archives/edgar/data/1162194/000119312510273807/dex1020.htm" TargetMode="External"/><Relationship Id="rId153" Type="http://schemas.openxmlformats.org/officeDocument/2006/relationships/hyperlink" Target="http://www.sec.gov/Archives/edgar/data/1162194/000116219414000010/exhibit1021-singaporelease.htm" TargetMode="External"/><Relationship Id="rId154" Type="http://schemas.openxmlformats.org/officeDocument/2006/relationships/hyperlink" Target="http://www.sec.gov/Archives/edgar/data/1162194/000116219414000010/exhibit1021-singaporelease.htm" TargetMode="External"/><Relationship Id="rId155" Type="http://schemas.openxmlformats.org/officeDocument/2006/relationships/hyperlink" Target="http://www.sec.gov/Archives/edgar/data/1162194/000116219414000010/exhibit1021-singaporelease.htm" TargetMode="External"/><Relationship Id="rId156" Type="http://schemas.openxmlformats.org/officeDocument/2006/relationships/hyperlink" Target="http://www.sec.gov/Archives/edgar/data/1162194/000116219414000010/exhibit1021-singaporelease.htm" TargetMode="External"/><Relationship Id="rId157" Type="http://schemas.openxmlformats.org/officeDocument/2006/relationships/hyperlink" Target="http://www.sec.gov/Archives/edgar/data/1162194/000116219414000010/exhibit1021-singaporelease.htm" TargetMode="External"/><Relationship Id="rId158" Type="http://schemas.openxmlformats.org/officeDocument/2006/relationships/hyperlink" Target="http://www.sec.gov/Archives/edgar/data/1162194/000116219414000010/exhibit1021-singaporelease.htm" TargetMode="External"/><Relationship Id="rId159" Type="http://schemas.openxmlformats.org/officeDocument/2006/relationships/hyperlink" Target="http://www.sec.gov/Archives/edgar/data/1162194/000116219415000139/exhibit1012015q2.htm" TargetMode="External"/><Relationship Id="rId160" Type="http://schemas.openxmlformats.org/officeDocument/2006/relationships/hyperlink" Target="http://www.sec.gov/Archives/edgar/data/1162194/000116219415000139/exhibit1012015q2.htm" TargetMode="External"/><Relationship Id="rId161" Type="http://schemas.openxmlformats.org/officeDocument/2006/relationships/hyperlink" Target="http://www.sec.gov/Archives/edgar/data/1162194/000116219415000139/exhibit1012015q2.htm" TargetMode="External"/><Relationship Id="rId162" Type="http://schemas.openxmlformats.org/officeDocument/2006/relationships/hyperlink" Target="http://www.sec.gov/Archives/edgar/data/1162194/000116219415000139/exhibit1012015q2.htm" TargetMode="External"/><Relationship Id="rId163" Type="http://schemas.openxmlformats.org/officeDocument/2006/relationships/hyperlink" Target="http://www.sec.gov/Archives/edgar/data/1162194/000116219415000139/exhibit1012015q2.htm" TargetMode="External"/><Relationship Id="rId164" Type="http://schemas.openxmlformats.org/officeDocument/2006/relationships/hyperlink" Target="http://www.sec.gov/Archives/edgar/data/1162194/000116219415000139/exhibit1012015q2.htm" TargetMode="External"/><Relationship Id="rId165" Type="http://schemas.openxmlformats.org/officeDocument/2006/relationships/hyperlink" Target="http://www.sec.gov/Archives/edgar/data/1162194/000116219421000072/exhibit1022q2021lease-flui.htm" TargetMode="External"/><Relationship Id="rId166" Type="http://schemas.openxmlformats.org/officeDocument/2006/relationships/hyperlink" Target="http://www.sec.gov/Archives/edgar/data/1162194/000116219421000072/exhibit1022q2021lease-flui.htm" TargetMode="External"/><Relationship Id="rId167" Type="http://schemas.openxmlformats.org/officeDocument/2006/relationships/hyperlink" Target="http://www.sec.gov/Archives/edgar/data/1162194/000116219421000072/exhibit1022q2021lease-flui.htm" TargetMode="External"/><Relationship Id="rId168" Type="http://schemas.openxmlformats.org/officeDocument/2006/relationships/hyperlink" Target="http://www.sec.gov/Archives/edgar/data/1162194/000116219421000072/exhibit1022q2021lease-flui.htm" TargetMode="External"/><Relationship Id="rId169" Type="http://schemas.openxmlformats.org/officeDocument/2006/relationships/hyperlink" Target="http://www.sec.gov/Archives/edgar/data/1162194/000116219421000072/exhibit1022q2021lease-flui.htm" TargetMode="External"/><Relationship Id="rId170" Type="http://schemas.openxmlformats.org/officeDocument/2006/relationships/hyperlink" Target="http://www.sec.gov/Archives/edgar/data/1162194/000116219421000072/exhibit1022q2021lease-flui.htm" TargetMode="External"/><Relationship Id="rId171" Type="http://schemas.openxmlformats.org/officeDocument/2006/relationships/hyperlink" Target="http://www.sec.gov/Archives/edgar/data/1162194/000116219421000072/exhibit1032q2021lease-flui.htm" TargetMode="External"/><Relationship Id="rId172" Type="http://schemas.openxmlformats.org/officeDocument/2006/relationships/hyperlink" Target="http://www.sec.gov/Archives/edgar/data/1162194/000116219421000072/exhibit1032q2021lease-flui.htm" TargetMode="External"/><Relationship Id="rId173" Type="http://schemas.openxmlformats.org/officeDocument/2006/relationships/hyperlink" Target="http://www.sec.gov/Archives/edgar/data/1162194/000116219421000072/exhibit1032q2021lease-flui.htm" TargetMode="External"/><Relationship Id="rId174" Type="http://schemas.openxmlformats.org/officeDocument/2006/relationships/hyperlink" Target="http://www.sec.gov/Archives/edgar/data/1162194/000116219421000072/exhibit1032q2021lease-flui.htm" TargetMode="External"/><Relationship Id="rId175" Type="http://schemas.openxmlformats.org/officeDocument/2006/relationships/hyperlink" Target="http://www.sec.gov/Archives/edgar/data/1162194/000116219421000072/exhibit1032q2021lease-flui.htm" TargetMode="External"/><Relationship Id="rId176" Type="http://schemas.openxmlformats.org/officeDocument/2006/relationships/hyperlink" Target="http://www.sec.gov/Archives/edgar/data/1162194/000116219421000072/exhibit1032q2021lease-flui.htm" TargetMode="External"/><Relationship Id="rId177" Type="http://schemas.openxmlformats.org/officeDocument/2006/relationships/hyperlink" Target="https://www.sec.gov/Archives/edgar/data/1162194/000116219422000021/exhibit105d2021lease-fluid.htm" TargetMode="External"/><Relationship Id="rId178" Type="http://schemas.openxmlformats.org/officeDocument/2006/relationships/hyperlink" Target="https://www.sec.gov/Archives/edgar/data/1162194/000116219422000021/exhibit105d2021lease-fluid.htm" TargetMode="External"/><Relationship Id="rId179" Type="http://schemas.openxmlformats.org/officeDocument/2006/relationships/hyperlink" Target="https://www.sec.gov/Archives/edgar/data/1162194/000116219422000021/exhibit105d2021lease-fluid.htm" TargetMode="External"/><Relationship Id="rId180" Type="http://schemas.openxmlformats.org/officeDocument/2006/relationships/hyperlink" Target="https://www.sec.gov/Archives/edgar/data/1162194/000116219422000021/exhibit105d2021lease-fluid.htm" TargetMode="External"/><Relationship Id="rId181" Type="http://schemas.openxmlformats.org/officeDocument/2006/relationships/hyperlink" Target="https://www.sec.gov/Archives/edgar/data/1162194/000116219422000021/exhibit105d2021lease-fluid.htm" TargetMode="External"/><Relationship Id="rId182" Type="http://schemas.openxmlformats.org/officeDocument/2006/relationships/hyperlink" Target="https://www.sec.gov/Archives/edgar/data/1162194/000116219422000021/exhibit105d2021lease-fluid.htm" TargetMode="External"/><Relationship Id="rId183" Type="http://schemas.openxmlformats.org/officeDocument/2006/relationships/hyperlink" Target="https://www.sec.gov/Archives/edgar/data/1162194/000116219422000098/exhibit10110q3q2022.htm" TargetMode="External"/><Relationship Id="rId184" Type="http://schemas.openxmlformats.org/officeDocument/2006/relationships/hyperlink" Target="https://www.sec.gov/Archives/edgar/data/1162194/000116219422000098/exhibit10110q3q2022.htm" TargetMode="External"/><Relationship Id="rId185" Type="http://schemas.openxmlformats.org/officeDocument/2006/relationships/hyperlink" Target="https://www.sec.gov/Archives/edgar/data/1162194/000116219422000098/exhibit10110q3q2022.htm" TargetMode="External"/><Relationship Id="rId186" Type="http://schemas.openxmlformats.org/officeDocument/2006/relationships/hyperlink" Target="https://www.sec.gov/Archives/edgar/data/1162194/000116219422000098/exhibit10110q3q2022.htm" TargetMode="External"/><Relationship Id="rId187" Type="http://schemas.openxmlformats.org/officeDocument/2006/relationships/hyperlink" Target="https://www.sec.gov/Archives/edgar/data/1162194/000116219422000098/exhibit10110q3q2022.htm" TargetMode="External"/><Relationship Id="rId188" Type="http://schemas.openxmlformats.org/officeDocument/2006/relationships/hyperlink" Target="https://www.sec.gov/Archives/edgar/data/1162194/000116219422000098/exhibit10110q3q2022.htm" TargetMode="External"/><Relationship Id="rId189" Type="http://schemas.openxmlformats.org/officeDocument/2006/relationships/hyperlink" Target="https://www.sec.gov/Archives/edgar/data/1162194/000116219423000024/exhibit101-sbi_firstdata.htm" TargetMode="External"/><Relationship Id="rId190" Type="http://schemas.openxmlformats.org/officeDocument/2006/relationships/hyperlink" Target="https://www.sec.gov/Archives/edgar/data/1162194/000116219423000024/exhibit101-sbi_firstdata.htm" TargetMode="External"/><Relationship Id="rId191" Type="http://schemas.openxmlformats.org/officeDocument/2006/relationships/hyperlink" Target="https://www.sec.gov/Archives/edgar/data/1162194/000116219423000024/exhibit101-sbi_firstdata.htm" TargetMode="External"/><Relationship Id="rId192" Type="http://schemas.openxmlformats.org/officeDocument/2006/relationships/hyperlink" Target="https://www.sec.gov/Archives/edgar/data/1162194/000116219423000024/exhibit101-sbi_firstdata.htm" TargetMode="External"/><Relationship Id="rId193" Type="http://schemas.openxmlformats.org/officeDocument/2006/relationships/hyperlink" Target="https://www.sec.gov/Archives/edgar/data/1162194/000116219423000024/exhibit101-sbi_firstdata.htm" TargetMode="External"/><Relationship Id="rId194" Type="http://schemas.openxmlformats.org/officeDocument/2006/relationships/hyperlink" Target="https://www.sec.gov/Archives/edgar/data/1162194/000116219423000024/exhibit101-sbi_firstdata.htm" TargetMode="External"/><Relationship Id="rId195" Type="http://schemas.openxmlformats.org/officeDocument/2006/relationships/hyperlink" Target="http://www.sec.gov/Archives/edgar/data/1837412/000121390022008085/ea155798ex10-1_somalogic.htm" TargetMode="External"/><Relationship Id="rId196" Type="http://schemas.openxmlformats.org/officeDocument/2006/relationships/hyperlink" Target="http://www.sec.gov/Archives/edgar/data/1837412/000121390022008085/ea155798ex10-1_somalogic.htm" TargetMode="External"/><Relationship Id="rId197" Type="http://schemas.openxmlformats.org/officeDocument/2006/relationships/hyperlink" Target="http://www.sec.gov/Archives/edgar/data/1837412/000121390022008085/ea155798ex10-1_somalogic.htm" TargetMode="External"/><Relationship Id="rId198" Type="http://schemas.openxmlformats.org/officeDocument/2006/relationships/hyperlink" Target="http://www.sec.gov/Archives/edgar/data/1837412/000121390022008085/ea155798ex10-1_somalogic.htm" TargetMode="External"/><Relationship Id="rId199" Type="http://schemas.openxmlformats.org/officeDocument/2006/relationships/hyperlink" Target="http://www.sec.gov/Archives/edgar/data/1837412/000121390022008085/ea155798ex10-1_somalogic.htm" TargetMode="External"/><Relationship Id="rId200" Type="http://schemas.openxmlformats.org/officeDocument/2006/relationships/hyperlink" Target="http://www.sec.gov/Archives/edgar/data/1837412/000121390022008085/ea155798ex10-1_somalogic.htm" TargetMode="External"/><Relationship Id="rId201" Type="http://schemas.openxmlformats.org/officeDocument/2006/relationships/hyperlink" Target="http://www.sec.gov/Archives/edgar/data/1837412/000121390022008085/ea155798ex10-2_somalogic.htm" TargetMode="External"/><Relationship Id="rId202" Type="http://schemas.openxmlformats.org/officeDocument/2006/relationships/hyperlink" Target="http://www.sec.gov/Archives/edgar/data/1837412/000121390022008085/ea155798ex10-2_somalogic.htm" TargetMode="External"/><Relationship Id="rId203" Type="http://schemas.openxmlformats.org/officeDocument/2006/relationships/hyperlink" Target="http://www.sec.gov/Archives/edgar/data/1837412/000121390022008085/ea155798ex10-2_somalogic.htm" TargetMode="External"/><Relationship Id="rId204" Type="http://schemas.openxmlformats.org/officeDocument/2006/relationships/hyperlink" Target="http://www.sec.gov/Archives/edgar/data/1837412/000121390022008085/ea155798ex10-2_somalogic.htm" TargetMode="External"/><Relationship Id="rId205" Type="http://schemas.openxmlformats.org/officeDocument/2006/relationships/hyperlink" Target="http://www.sec.gov/Archives/edgar/data/1837412/000121390022008085/ea155798ex10-2_somalogic.htm" TargetMode="External"/><Relationship Id="rId206" Type="http://schemas.openxmlformats.org/officeDocument/2006/relationships/hyperlink" Target="http://www.sec.gov/Archives/edgar/data/1837412/000121390022008085/ea155798ex10-2_somalogic.htm" TargetMode="External"/><Relationship Id="rId207" Type="http://schemas.openxmlformats.org/officeDocument/2006/relationships/hyperlink" Target="http://www.sec.gov/Archives/edgar/data/1162194/000116219420000107/exhibit10210q3q2020.htm" TargetMode="External"/><Relationship Id="rId208" Type="http://schemas.openxmlformats.org/officeDocument/2006/relationships/hyperlink" Target="http://www.sec.gov/Archives/edgar/data/1162194/000116219420000107/exhibit10210q3q2020.htm" TargetMode="External"/><Relationship Id="rId209" Type="http://schemas.openxmlformats.org/officeDocument/2006/relationships/hyperlink" Target="http://www.sec.gov/Archives/edgar/data/1162194/000116219420000107/exhibit10210q3q2020.htm" TargetMode="External"/><Relationship Id="rId210" Type="http://schemas.openxmlformats.org/officeDocument/2006/relationships/hyperlink" Target="http://www.sec.gov/Archives/edgar/data/1162194/000116219420000107/exhibit10210q3q2020.htm" TargetMode="External"/><Relationship Id="rId211" Type="http://schemas.openxmlformats.org/officeDocument/2006/relationships/hyperlink" Target="http://www.sec.gov/Archives/edgar/data/1162194/000116219420000107/exhibit10210q3q2020.htm" TargetMode="External"/><Relationship Id="rId212" Type="http://schemas.openxmlformats.org/officeDocument/2006/relationships/hyperlink" Target="http://www.sec.gov/Archives/edgar/data/1162194/000116219420000107/exhibit10210q3q2020.htm" TargetMode="External"/><Relationship Id="rId213" Type="http://schemas.openxmlformats.org/officeDocument/2006/relationships/hyperlink" Target="http://www.sec.gov/Archives/edgar/data/1162194/000116219420000107/exhibit102a10q3q2020.htm" TargetMode="External"/><Relationship Id="rId214" Type="http://schemas.openxmlformats.org/officeDocument/2006/relationships/hyperlink" Target="http://www.sec.gov/Archives/edgar/data/1162194/000116219420000107/exhibit102a10q3q2020.htm" TargetMode="External"/><Relationship Id="rId215" Type="http://schemas.openxmlformats.org/officeDocument/2006/relationships/hyperlink" Target="http://www.sec.gov/Archives/edgar/data/1162194/000116219420000107/exhibit102a10q3q2020.htm" TargetMode="External"/><Relationship Id="rId216" Type="http://schemas.openxmlformats.org/officeDocument/2006/relationships/hyperlink" Target="http://www.sec.gov/Archives/edgar/data/1162194/000116219420000107/exhibit102a10q3q2020.htm" TargetMode="External"/><Relationship Id="rId217" Type="http://schemas.openxmlformats.org/officeDocument/2006/relationships/hyperlink" Target="http://www.sec.gov/Archives/edgar/data/1162194/000116219420000107/exhibit102a10q3q2020.htm" TargetMode="External"/><Relationship Id="rId218" Type="http://schemas.openxmlformats.org/officeDocument/2006/relationships/hyperlink" Target="http://www.sec.gov/Archives/edgar/data/1162194/000116219420000107/exhibit102a10q3q2020.htm" TargetMode="External"/><Relationship Id="rId219" Type="http://schemas.openxmlformats.org/officeDocument/2006/relationships/hyperlink" Target="http://www.sec.gov/Archives/edgar/data/1162194/000116219420000107/exhibit10310q3q2020.htm" TargetMode="External"/><Relationship Id="rId220" Type="http://schemas.openxmlformats.org/officeDocument/2006/relationships/hyperlink" Target="http://www.sec.gov/Archives/edgar/data/1162194/000116219420000107/exhibit10310q3q2020.htm" TargetMode="External"/><Relationship Id="rId221" Type="http://schemas.openxmlformats.org/officeDocument/2006/relationships/hyperlink" Target="http://www.sec.gov/Archives/edgar/data/1162194/000116219420000107/exhibit10310q3q2020.htm" TargetMode="External"/><Relationship Id="rId222" Type="http://schemas.openxmlformats.org/officeDocument/2006/relationships/hyperlink" Target="http://www.sec.gov/Archives/edgar/data/1162194/000116219420000107/exhibit10310q3q2020.htm" TargetMode="External"/><Relationship Id="rId223" Type="http://schemas.openxmlformats.org/officeDocument/2006/relationships/hyperlink" Target="http://www.sec.gov/Archives/edgar/data/1162194/000116219420000107/exhibit10310q3q2020.htm" TargetMode="External"/><Relationship Id="rId224" Type="http://schemas.openxmlformats.org/officeDocument/2006/relationships/hyperlink" Target="http://www.sec.gov/Archives/edgar/data/1162194/000116219420000107/exhibit10310q3q2020.htm" TargetMode="External"/><Relationship Id="rId225" Type="http://schemas.openxmlformats.org/officeDocument/2006/relationships/hyperlink" Target="http://www.sec.gov/Archives/edgar/data/1162194/000116219420000107/exhibit10310q3q2020.htm" TargetMode="External"/><Relationship Id="rId226" Type="http://schemas.openxmlformats.org/officeDocument/2006/relationships/hyperlink" Target="http://www.sec.gov/Archives/edgar/data/1162194/000116219420000107/exhibit10310q3q2020.htm" TargetMode="External"/><Relationship Id="rId227" Type="http://schemas.openxmlformats.org/officeDocument/2006/relationships/hyperlink" Target="http://www.sec.gov/Archives/edgar/data/1162194/000116219420000107/exhibit10310q3q2020.htm" TargetMode="External"/><Relationship Id="rId228" Type="http://schemas.openxmlformats.org/officeDocument/2006/relationships/hyperlink" Target="http://www.sec.gov/Archives/edgar/data/1162194/000116219420000107/exhibit10310q3q2020.htm" TargetMode="External"/><Relationship Id="rId229" Type="http://schemas.openxmlformats.org/officeDocument/2006/relationships/hyperlink" Target="http://www.sec.gov/Archives/edgar/data/1162194/000116219420000107/exhibit10310q3q2020.htm" TargetMode="External"/><Relationship Id="rId230" Type="http://schemas.openxmlformats.org/officeDocument/2006/relationships/hyperlink" Target="http://www.sec.gov/Archives/edgar/data/1162194/000116219420000107/exhibit10310q3q2020.htm" TargetMode="External"/><Relationship Id="rId231" Type="http://schemas.openxmlformats.org/officeDocument/2006/relationships/hyperlink" Target="http://www.sec.gov/Archives/edgar/data/1162194/000116219420000107/exhibit10410q3q2020.htm" TargetMode="External"/><Relationship Id="rId232" Type="http://schemas.openxmlformats.org/officeDocument/2006/relationships/hyperlink" Target="http://www.sec.gov/Archives/edgar/data/1162194/000116219420000107/exhibit10410q3q2020.htm" TargetMode="External"/><Relationship Id="rId233" Type="http://schemas.openxmlformats.org/officeDocument/2006/relationships/hyperlink" Target="http://www.sec.gov/Archives/edgar/data/1162194/000116219420000107/exhibit10410q3q2020.htm" TargetMode="External"/><Relationship Id="rId234" Type="http://schemas.openxmlformats.org/officeDocument/2006/relationships/hyperlink" Target="http://www.sec.gov/Archives/edgar/data/1162194/000116219420000107/exhibit10410q3q2020.htm" TargetMode="External"/><Relationship Id="rId235" Type="http://schemas.openxmlformats.org/officeDocument/2006/relationships/hyperlink" Target="http://www.sec.gov/Archives/edgar/data/1162194/000116219420000107/exhibit10410q3q2020.htm" TargetMode="External"/><Relationship Id="rId236" Type="http://schemas.openxmlformats.org/officeDocument/2006/relationships/hyperlink" Target="http://www.sec.gov/Archives/edgar/data/1162194/000116219420000107/exhibit10410q3q2020.htm" TargetMode="External"/><Relationship Id="rId237" Type="http://schemas.openxmlformats.org/officeDocument/2006/relationships/hyperlink" Target="http://www.sec.gov/Archives/edgar/data/1162194/000116219420000107/exhibit10510q3q2020.htm" TargetMode="External"/><Relationship Id="rId238" Type="http://schemas.openxmlformats.org/officeDocument/2006/relationships/hyperlink" Target="http://www.sec.gov/Archives/edgar/data/1162194/000116219420000107/exhibit10510q3q2020.htm" TargetMode="External"/><Relationship Id="rId239" Type="http://schemas.openxmlformats.org/officeDocument/2006/relationships/hyperlink" Target="http://www.sec.gov/Archives/edgar/data/1162194/000116219420000107/exhibit10510q3q2020.htm" TargetMode="External"/><Relationship Id="rId240" Type="http://schemas.openxmlformats.org/officeDocument/2006/relationships/hyperlink" Target="http://www.sec.gov/Archives/edgar/data/1162194/000116219420000107/exhibit10510q3q2020.htm" TargetMode="External"/><Relationship Id="rId241" Type="http://schemas.openxmlformats.org/officeDocument/2006/relationships/hyperlink" Target="http://www.sec.gov/Archives/edgar/data/1162194/000116219420000107/exhibit10510q3q2020.htm" TargetMode="External"/><Relationship Id="rId242" Type="http://schemas.openxmlformats.org/officeDocument/2006/relationships/hyperlink" Target="http://www.sec.gov/Archives/edgar/data/1162194/000116219420000107/exhibit10510q3q2020.htm" TargetMode="External"/><Relationship Id="rId243" Type="http://schemas.openxmlformats.org/officeDocument/2006/relationships/hyperlink" Target="http://www.sec.gov/Archives/edgar/data/1162194/000116219420000107/exhibit10610q3q2020.htm" TargetMode="External"/><Relationship Id="rId244" Type="http://schemas.openxmlformats.org/officeDocument/2006/relationships/hyperlink" Target="http://www.sec.gov/Archives/edgar/data/1162194/000116219420000107/exhibit10610q3q2020.htm" TargetMode="External"/><Relationship Id="rId245" Type="http://schemas.openxmlformats.org/officeDocument/2006/relationships/hyperlink" Target="http://www.sec.gov/Archives/edgar/data/1162194/000116219420000107/exhibit10610q3q2020.htm" TargetMode="External"/><Relationship Id="rId246" Type="http://schemas.openxmlformats.org/officeDocument/2006/relationships/hyperlink" Target="http://www.sec.gov/Archives/edgar/data/1162194/000116219420000107/exhibit10610q3q2020.htm" TargetMode="External"/><Relationship Id="rId247" Type="http://schemas.openxmlformats.org/officeDocument/2006/relationships/hyperlink" Target="http://www.sec.gov/Archives/edgar/data/1162194/000116219420000107/exhibit10610q3q2020.htm" TargetMode="External"/><Relationship Id="rId248" Type="http://schemas.openxmlformats.org/officeDocument/2006/relationships/hyperlink" Target="http://www.sec.gov/Archives/edgar/data/1162194/000116219420000107/exhibit10610q3q2020.htm" TargetMode="External"/><Relationship Id="rId249" Type="http://schemas.openxmlformats.org/officeDocument/2006/relationships/hyperlink" Target="http://www.sec.gov/Archives/edgar/data/1162194/000116219414000087/ex103-licenseagreementwith.htm" TargetMode="External"/><Relationship Id="rId250" Type="http://schemas.openxmlformats.org/officeDocument/2006/relationships/hyperlink" Target="http://www.sec.gov/Archives/edgar/data/1162194/000116219414000087/ex103-licenseagreementwith.htm" TargetMode="External"/><Relationship Id="rId251" Type="http://schemas.openxmlformats.org/officeDocument/2006/relationships/hyperlink" Target="http://www.sec.gov/Archives/edgar/data/1162194/000116219414000087/ex103-licenseagreementwith.htm" TargetMode="External"/><Relationship Id="rId252" Type="http://schemas.openxmlformats.org/officeDocument/2006/relationships/hyperlink" Target="http://www.sec.gov/Archives/edgar/data/1162194/000116219414000087/ex103-licenseagreementwith.htm" TargetMode="External"/><Relationship Id="rId253" Type="http://schemas.openxmlformats.org/officeDocument/2006/relationships/hyperlink" Target="http://www.sec.gov/Archives/edgar/data/1162194/000116219414000087/ex103-licenseagreementwith.htm" TargetMode="External"/><Relationship Id="rId254" Type="http://schemas.openxmlformats.org/officeDocument/2006/relationships/hyperlink" Target="http://www.sec.gov/Archives/edgar/data/1162194/000116219414000087/ex103-licenseagreementwith.htm" TargetMode="External"/><Relationship Id="rId255" Type="http://schemas.openxmlformats.org/officeDocument/2006/relationships/hyperlink" Target="http://www.sec.gov/Archives/edgar/data/1162194/000116219414000087/ex104-dvssublicenseagreeme.htm" TargetMode="External"/><Relationship Id="rId256" Type="http://schemas.openxmlformats.org/officeDocument/2006/relationships/hyperlink" Target="http://www.sec.gov/Archives/edgar/data/1162194/000116219414000087/ex104-dvssublicenseagreeme.htm" TargetMode="External"/><Relationship Id="rId257" Type="http://schemas.openxmlformats.org/officeDocument/2006/relationships/hyperlink" Target="http://www.sec.gov/Archives/edgar/data/1162194/000116219414000087/ex104-dvssublicenseagreeme.htm" TargetMode="External"/><Relationship Id="rId258" Type="http://schemas.openxmlformats.org/officeDocument/2006/relationships/hyperlink" Target="http://www.sec.gov/Archives/edgar/data/1162194/000116219414000087/ex104-dvssublicenseagreeme.htm" TargetMode="External"/><Relationship Id="rId259" Type="http://schemas.openxmlformats.org/officeDocument/2006/relationships/hyperlink" Target="http://www.sec.gov/Archives/edgar/data/1162194/000116219414000087/ex104-dvssublicenseagreeme.htm" TargetMode="External"/><Relationship Id="rId260" Type="http://schemas.openxmlformats.org/officeDocument/2006/relationships/hyperlink" Target="http://www.sec.gov/Archives/edgar/data/1162194/000116219414000087/ex104-dvssublicenseagreeme.htm" TargetMode="External"/><Relationship Id="rId261" Type="http://schemas.openxmlformats.org/officeDocument/2006/relationships/hyperlink" Target="http://www.sec.gov/Archives/edgar/data/1162194/000117184318005695/exh_101.htm" TargetMode="External"/><Relationship Id="rId262" Type="http://schemas.openxmlformats.org/officeDocument/2006/relationships/hyperlink" Target="http://www.sec.gov/Archives/edgar/data/1162194/000117184318005695/exh_101.htm" TargetMode="External"/><Relationship Id="rId263" Type="http://schemas.openxmlformats.org/officeDocument/2006/relationships/hyperlink" Target="http://www.sec.gov/Archives/edgar/data/1162194/000117184318005695/exh_101.htm" TargetMode="External"/><Relationship Id="rId264" Type="http://schemas.openxmlformats.org/officeDocument/2006/relationships/hyperlink" Target="http://www.sec.gov/Archives/edgar/data/1162194/000117184318005695/exh_101.htm" TargetMode="External"/><Relationship Id="rId265" Type="http://schemas.openxmlformats.org/officeDocument/2006/relationships/hyperlink" Target="http://www.sec.gov/Archives/edgar/data/1162194/000117184318005695/exh_101.htm" TargetMode="External"/><Relationship Id="rId266" Type="http://schemas.openxmlformats.org/officeDocument/2006/relationships/hyperlink" Target="http://www.sec.gov/Archives/edgar/data/1162194/000117184318005695/exh_101.htm" TargetMode="External"/><Relationship Id="rId267" Type="http://schemas.openxmlformats.org/officeDocument/2006/relationships/hyperlink" Target="http://www.sec.gov/Archives/edgar/data/1162194/000116219420000016/exhibit1013a10k2019.htm" TargetMode="External"/><Relationship Id="rId268" Type="http://schemas.openxmlformats.org/officeDocument/2006/relationships/hyperlink" Target="http://www.sec.gov/Archives/edgar/data/1162194/000116219420000016/exhibit1013a10k2019.htm" TargetMode="External"/><Relationship Id="rId269" Type="http://schemas.openxmlformats.org/officeDocument/2006/relationships/hyperlink" Target="http://www.sec.gov/Archives/edgar/data/1162194/000116219420000016/exhibit1013a10k2019.htm" TargetMode="External"/><Relationship Id="rId270" Type="http://schemas.openxmlformats.org/officeDocument/2006/relationships/hyperlink" Target="http://www.sec.gov/Archives/edgar/data/1162194/000116219420000016/exhibit1013a10k2019.htm" TargetMode="External"/><Relationship Id="rId271" Type="http://schemas.openxmlformats.org/officeDocument/2006/relationships/hyperlink" Target="http://www.sec.gov/Archives/edgar/data/1162194/000116219420000016/exhibit1013a10k2019.htm" TargetMode="External"/><Relationship Id="rId272" Type="http://schemas.openxmlformats.org/officeDocument/2006/relationships/hyperlink" Target="http://www.sec.gov/Archives/edgar/data/1162194/000116219420000016/exhibit1013a10k2019.htm" TargetMode="External"/><Relationship Id="rId273" Type="http://schemas.openxmlformats.org/officeDocument/2006/relationships/hyperlink" Target="http://www.sec.gov/Archives/edgar/data/1162194/000110465919066659/tm1923592d1_ex10-2.htm" TargetMode="External"/><Relationship Id="rId274" Type="http://schemas.openxmlformats.org/officeDocument/2006/relationships/hyperlink" Target="http://www.sec.gov/Archives/edgar/data/1162194/000110465919066659/tm1923592d1_ex10-2.htm" TargetMode="External"/><Relationship Id="rId275" Type="http://schemas.openxmlformats.org/officeDocument/2006/relationships/hyperlink" Target="http://www.sec.gov/Archives/edgar/data/1162194/000110465919066659/tm1923592d1_ex10-2.htm" TargetMode="External"/><Relationship Id="rId276" Type="http://schemas.openxmlformats.org/officeDocument/2006/relationships/hyperlink" Target="http://www.sec.gov/Archives/edgar/data/1162194/000110465919066659/tm1923592d1_ex10-2.htm" TargetMode="External"/><Relationship Id="rId277" Type="http://schemas.openxmlformats.org/officeDocument/2006/relationships/hyperlink" Target="http://www.sec.gov/Archives/edgar/data/1162194/000110465919066659/tm1923592d1_ex10-2.htm" TargetMode="External"/><Relationship Id="rId278" Type="http://schemas.openxmlformats.org/officeDocument/2006/relationships/hyperlink" Target="http://www.sec.gov/Archives/edgar/data/1162194/000110465919066659/tm1923592d1_ex10-2.htm" TargetMode="External"/><Relationship Id="rId279" Type="http://schemas.openxmlformats.org/officeDocument/2006/relationships/hyperlink" Target="http://www.sec.gov/Archives/edgar/data/1162194/000116219420000033/exhibit101svbloanamend3.htm" TargetMode="External"/><Relationship Id="rId280" Type="http://schemas.openxmlformats.org/officeDocument/2006/relationships/hyperlink" Target="http://www.sec.gov/Archives/edgar/data/1162194/000116219420000033/exhibit101svbloanamend3.htm" TargetMode="External"/><Relationship Id="rId281" Type="http://schemas.openxmlformats.org/officeDocument/2006/relationships/hyperlink" Target="http://www.sec.gov/Archives/edgar/data/1162194/000116219420000033/exhibit101svbloanamend3.htm" TargetMode="External"/><Relationship Id="rId282" Type="http://schemas.openxmlformats.org/officeDocument/2006/relationships/hyperlink" Target="http://www.sec.gov/Archives/edgar/data/1162194/000116219420000033/exhibit101svbloanamend3.htm" TargetMode="External"/><Relationship Id="rId283" Type="http://schemas.openxmlformats.org/officeDocument/2006/relationships/hyperlink" Target="http://www.sec.gov/Archives/edgar/data/1162194/000116219420000033/exhibit101svbloanamend3.htm" TargetMode="External"/><Relationship Id="rId284" Type="http://schemas.openxmlformats.org/officeDocument/2006/relationships/hyperlink" Target="http://www.sec.gov/Archives/edgar/data/1162194/000116219420000033/exhibit101svbloanamend3.htm" TargetMode="External"/><Relationship Id="rId285" Type="http://schemas.openxmlformats.org/officeDocument/2006/relationships/hyperlink" Target="http://www.sec.gov/Archives/edgar/data/1162194/000116219421000070/svb-fluidigmxfourthamendme.htm" TargetMode="External"/><Relationship Id="rId286" Type="http://schemas.openxmlformats.org/officeDocument/2006/relationships/hyperlink" Target="http://www.sec.gov/Archives/edgar/data/1162194/000116219421000070/svb-fluidigmxfourthamendme.htm" TargetMode="External"/><Relationship Id="rId287" Type="http://schemas.openxmlformats.org/officeDocument/2006/relationships/hyperlink" Target="http://www.sec.gov/Archives/edgar/data/1162194/000116219421000070/svb-fluidigmxfourthamendme.htm" TargetMode="External"/><Relationship Id="rId288" Type="http://schemas.openxmlformats.org/officeDocument/2006/relationships/hyperlink" Target="http://www.sec.gov/Archives/edgar/data/1162194/000116219421000070/svb-fluidigmxfourthamendme.htm" TargetMode="External"/><Relationship Id="rId289" Type="http://schemas.openxmlformats.org/officeDocument/2006/relationships/hyperlink" Target="http://www.sec.gov/Archives/edgar/data/1162194/000116219421000070/svb-fluidigmxfourthamendme.htm" TargetMode="External"/><Relationship Id="rId290" Type="http://schemas.openxmlformats.org/officeDocument/2006/relationships/hyperlink" Target="http://www.sec.gov/Archives/edgar/data/1162194/000116219421000070/svb-fluidigmxfourthamendme.htm" TargetMode="External"/><Relationship Id="rId291" Type="http://schemas.openxmlformats.org/officeDocument/2006/relationships/hyperlink" Target="https://www.sec.gov/Archives/edgar/data/1162194/000116219422000021/exhibit1019e-fifthamendmen.htm" TargetMode="External"/><Relationship Id="rId292" Type="http://schemas.openxmlformats.org/officeDocument/2006/relationships/hyperlink" Target="https://www.sec.gov/Archives/edgar/data/1162194/000116219422000021/exhibit1019e-fifthamendmen.htm" TargetMode="External"/><Relationship Id="rId293" Type="http://schemas.openxmlformats.org/officeDocument/2006/relationships/hyperlink" Target="https://www.sec.gov/Archives/edgar/data/1162194/000116219422000021/exhibit1019e-fifthamendmen.htm" TargetMode="External"/><Relationship Id="rId294" Type="http://schemas.openxmlformats.org/officeDocument/2006/relationships/hyperlink" Target="https://www.sec.gov/Archives/edgar/data/1162194/000116219422000021/exhibit1019e-fifthamendmen.htm" TargetMode="External"/><Relationship Id="rId295" Type="http://schemas.openxmlformats.org/officeDocument/2006/relationships/hyperlink" Target="https://www.sec.gov/Archives/edgar/data/1162194/000116219422000021/exhibit1019e-fifthamendmen.htm" TargetMode="External"/><Relationship Id="rId296" Type="http://schemas.openxmlformats.org/officeDocument/2006/relationships/hyperlink" Target="https://www.sec.gov/Archives/edgar/data/1162194/000116219422000021/exhibit1019e-fifthamendmen.htm" TargetMode="External"/><Relationship Id="rId297" Type="http://schemas.openxmlformats.org/officeDocument/2006/relationships/hyperlink" Target="https://www.sec.gov/Archives/edgar/data/1162194/000116219422000021/exhibit1019fdefaultwaivera.htm" TargetMode="External"/><Relationship Id="rId298" Type="http://schemas.openxmlformats.org/officeDocument/2006/relationships/hyperlink" Target="https://www.sec.gov/Archives/edgar/data/1162194/000116219422000021/exhibit1019fdefaultwaivera.htm" TargetMode="External"/><Relationship Id="rId299" Type="http://schemas.openxmlformats.org/officeDocument/2006/relationships/hyperlink" Target="https://www.sec.gov/Archives/edgar/data/1162194/000116219422000021/exhibit1019fdefaultwaivera.htm" TargetMode="External"/><Relationship Id="rId300" Type="http://schemas.openxmlformats.org/officeDocument/2006/relationships/hyperlink" Target="https://www.sec.gov/Archives/edgar/data/1162194/000116219422000021/exhibit1019fdefaultwaivera.htm" TargetMode="External"/><Relationship Id="rId301" Type="http://schemas.openxmlformats.org/officeDocument/2006/relationships/hyperlink" Target="https://www.sec.gov/Archives/edgar/data/1162194/000116219422000021/exhibit1019fdefaultwaivera.htm" TargetMode="External"/><Relationship Id="rId302" Type="http://schemas.openxmlformats.org/officeDocument/2006/relationships/hyperlink" Target="https://www.sec.gov/Archives/edgar/data/1162194/000116219422000021/exhibit1019fdefaultwaivera.htm" TargetMode="External"/><Relationship Id="rId303" Type="http://schemas.openxmlformats.org/officeDocument/2006/relationships/hyperlink" Target="http://www.sec.gov/Archives/edgar/data/1162194/000110465919066659/tm1923592d1_ex10-1.htm" TargetMode="External"/><Relationship Id="rId304" Type="http://schemas.openxmlformats.org/officeDocument/2006/relationships/hyperlink" Target="http://www.sec.gov/Archives/edgar/data/1162194/000110465919066659/tm1923592d1_ex10-1.htm" TargetMode="External"/><Relationship Id="rId305" Type="http://schemas.openxmlformats.org/officeDocument/2006/relationships/hyperlink" Target="http://www.sec.gov/Archives/edgar/data/1162194/000110465919066659/tm1923592d1_ex10-1.htm" TargetMode="External"/><Relationship Id="rId306" Type="http://schemas.openxmlformats.org/officeDocument/2006/relationships/hyperlink" Target="http://www.sec.gov/Archives/edgar/data/1162194/000110465919066659/tm1923592d1_ex10-1.htm" TargetMode="External"/><Relationship Id="rId307" Type="http://schemas.openxmlformats.org/officeDocument/2006/relationships/hyperlink" Target="http://www.sec.gov/Archives/edgar/data/1162194/000110465919066659/tm1923592d1_ex10-1.htm" TargetMode="External"/><Relationship Id="rId308" Type="http://schemas.openxmlformats.org/officeDocument/2006/relationships/hyperlink" Target="http://www.sec.gov/Archives/edgar/data/1162194/000110465919066659/tm1923592d1_ex10-1.htm" TargetMode="External"/><Relationship Id="rId309" Type="http://schemas.openxmlformats.org/officeDocument/2006/relationships/hyperlink" Target="http://www.sec.gov/Archives/edgar/data/1162194/000116219420000107/exhibit101to3q20orm.htm" TargetMode="External"/><Relationship Id="rId310" Type="http://schemas.openxmlformats.org/officeDocument/2006/relationships/hyperlink" Target="http://www.sec.gov/Archives/edgar/data/1162194/000116219420000107/exhibit101to3q20orm.htm" TargetMode="External"/><Relationship Id="rId311" Type="http://schemas.openxmlformats.org/officeDocument/2006/relationships/hyperlink" Target="http://www.sec.gov/Archives/edgar/data/1162194/000116219420000107/exhibit101to3q20orm.htm" TargetMode="External"/><Relationship Id="rId312" Type="http://schemas.openxmlformats.org/officeDocument/2006/relationships/hyperlink" Target="http://www.sec.gov/Archives/edgar/data/1162194/000116219420000107/exhibit101to3q20orm.htm" TargetMode="External"/><Relationship Id="rId313" Type="http://schemas.openxmlformats.org/officeDocument/2006/relationships/hyperlink" Target="http://www.sec.gov/Archives/edgar/data/1162194/000116219420000107/exhibit101to3q20orm.htm" TargetMode="External"/><Relationship Id="rId314" Type="http://schemas.openxmlformats.org/officeDocument/2006/relationships/hyperlink" Target="http://www.sec.gov/Archives/edgar/data/1162194/000116219420000107/exhibit101to3q20orm.htm" TargetMode="External"/><Relationship Id="rId315" Type="http://schemas.openxmlformats.org/officeDocument/2006/relationships/hyperlink" Target="http://www.sec.gov/Archives/edgar/data/1162194/000116219421000072/exhibit1012q2021radxamend3.htm" TargetMode="External"/><Relationship Id="rId316" Type="http://schemas.openxmlformats.org/officeDocument/2006/relationships/hyperlink" Target="http://www.sec.gov/Archives/edgar/data/1162194/000116219421000072/exhibit1012q2021radxamend3.htm" TargetMode="External"/><Relationship Id="rId317" Type="http://schemas.openxmlformats.org/officeDocument/2006/relationships/hyperlink" Target="http://www.sec.gov/Archives/edgar/data/1162194/000116219421000072/exhibit1012q2021radxamend3.htm" TargetMode="External"/><Relationship Id="rId318" Type="http://schemas.openxmlformats.org/officeDocument/2006/relationships/hyperlink" Target="http://www.sec.gov/Archives/edgar/data/1162194/000116219421000072/exhibit1012q2021radxamend3.htm" TargetMode="External"/><Relationship Id="rId319" Type="http://schemas.openxmlformats.org/officeDocument/2006/relationships/hyperlink" Target="http://www.sec.gov/Archives/edgar/data/1162194/000116219421000072/exhibit1012q2021radxamend3.htm" TargetMode="External"/><Relationship Id="rId320" Type="http://schemas.openxmlformats.org/officeDocument/2006/relationships/hyperlink" Target="http://www.sec.gov/Archives/edgar/data/1162194/000116219421000072/exhibit1012q2021radxamend3.htm" TargetMode="External"/><Relationship Id="rId321" Type="http://schemas.openxmlformats.org/officeDocument/2006/relationships/hyperlink" Target="http://www.sec.gov/Archives/edgar/data/1162194/000116219421000087/exhibit1013q2021radxamend4.htm" TargetMode="External"/><Relationship Id="rId322" Type="http://schemas.openxmlformats.org/officeDocument/2006/relationships/hyperlink" Target="http://www.sec.gov/Archives/edgar/data/1162194/000116219421000087/exhibit1013q2021radxamend4.htm" TargetMode="External"/><Relationship Id="rId323" Type="http://schemas.openxmlformats.org/officeDocument/2006/relationships/hyperlink" Target="http://www.sec.gov/Archives/edgar/data/1162194/000116219421000087/exhibit1013q2021radxamend4.htm" TargetMode="External"/><Relationship Id="rId324" Type="http://schemas.openxmlformats.org/officeDocument/2006/relationships/hyperlink" Target="http://www.sec.gov/Archives/edgar/data/1162194/000116219421000087/exhibit1013q2021radxamend4.htm" TargetMode="External"/><Relationship Id="rId325" Type="http://schemas.openxmlformats.org/officeDocument/2006/relationships/hyperlink" Target="http://www.sec.gov/Archives/edgar/data/1162194/000116219421000087/exhibit1013q2021radxamend4.htm" TargetMode="External"/><Relationship Id="rId326" Type="http://schemas.openxmlformats.org/officeDocument/2006/relationships/hyperlink" Target="http://www.sec.gov/Archives/edgar/data/1162194/000116219421000087/exhibit1013q2021radxamend4.htm" TargetMode="External"/><Relationship Id="rId327" Type="http://schemas.openxmlformats.org/officeDocument/2006/relationships/hyperlink" Target="http://www.sec.gov/Archives/edgar/data/1162194/000119312522036985/d307863dex101.htm" TargetMode="External"/><Relationship Id="rId328" Type="http://schemas.openxmlformats.org/officeDocument/2006/relationships/hyperlink" Target="http://www.sec.gov/Archives/edgar/data/1162194/000119312522036985/d307863dex101.htm" TargetMode="External"/><Relationship Id="rId329" Type="http://schemas.openxmlformats.org/officeDocument/2006/relationships/hyperlink" Target="http://www.sec.gov/Archives/edgar/data/1162194/000119312522036985/d307863dex101.htm" TargetMode="External"/><Relationship Id="rId330" Type="http://schemas.openxmlformats.org/officeDocument/2006/relationships/hyperlink" Target="http://www.sec.gov/Archives/edgar/data/1162194/000119312522036985/d307863dex101.htm" TargetMode="External"/><Relationship Id="rId331" Type="http://schemas.openxmlformats.org/officeDocument/2006/relationships/hyperlink" Target="http://www.sec.gov/Archives/edgar/data/1162194/000119312522036985/d307863dex101.htm" TargetMode="External"/><Relationship Id="rId332" Type="http://schemas.openxmlformats.org/officeDocument/2006/relationships/hyperlink" Target="http://www.sec.gov/Archives/edgar/data/1162194/000119312522036985/d307863dex101.htm" TargetMode="External"/><Relationship Id="rId333" Type="http://schemas.openxmlformats.org/officeDocument/2006/relationships/hyperlink" Target="http://www.sec.gov/Archives/edgar/data/1162194/000119312522016151/d243622dex102.htm" TargetMode="External"/><Relationship Id="rId334" Type="http://schemas.openxmlformats.org/officeDocument/2006/relationships/hyperlink" Target="http://www.sec.gov/Archives/edgar/data/1162194/000119312522016151/d243622dex102.htm" TargetMode="External"/><Relationship Id="rId335" Type="http://schemas.openxmlformats.org/officeDocument/2006/relationships/hyperlink" Target="http://www.sec.gov/Archives/edgar/data/1162194/000119312522016151/d243622dex102.htm" TargetMode="External"/><Relationship Id="rId336" Type="http://schemas.openxmlformats.org/officeDocument/2006/relationships/hyperlink" Target="http://www.sec.gov/Archives/edgar/data/1162194/000119312522016151/d243622dex102.htm" TargetMode="External"/><Relationship Id="rId337" Type="http://schemas.openxmlformats.org/officeDocument/2006/relationships/hyperlink" Target="http://www.sec.gov/Archives/edgar/data/1162194/000119312522016151/d243622dex102.htm" TargetMode="External"/><Relationship Id="rId338" Type="http://schemas.openxmlformats.org/officeDocument/2006/relationships/hyperlink" Target="http://www.sec.gov/Archives/edgar/data/1162194/000119312522016151/d243622dex102.htm" TargetMode="External"/><Relationship Id="rId339" Type="http://schemas.openxmlformats.org/officeDocument/2006/relationships/hyperlink" Target="http://www.sec.gov/Archives/edgar/data/1162194/000119312522052230/d263023ddef14a.htm" TargetMode="External"/><Relationship Id="rId340" Type="http://schemas.openxmlformats.org/officeDocument/2006/relationships/hyperlink" Target="http://www.sec.gov/Archives/edgar/data/1162194/000119312522052230/d263023ddef14a.htm" TargetMode="External"/><Relationship Id="rId341" Type="http://schemas.openxmlformats.org/officeDocument/2006/relationships/hyperlink" Target="http://www.sec.gov/Archives/edgar/data/1162194/000119312522052230/d263023ddef14a.htm" TargetMode="External"/><Relationship Id="rId342" Type="http://schemas.openxmlformats.org/officeDocument/2006/relationships/hyperlink" Target="http://www.sec.gov/Archives/edgar/data/1162194/000119312522052230/d263023ddef14a.htm" TargetMode="External"/><Relationship Id="rId343" Type="http://schemas.openxmlformats.org/officeDocument/2006/relationships/hyperlink" Target="http://www.sec.gov/Archives/edgar/data/1162194/000119312522052230/d263023ddef14a.htm" TargetMode="External"/><Relationship Id="rId344" Type="http://schemas.openxmlformats.org/officeDocument/2006/relationships/hyperlink" Target="http://www.sec.gov/Archives/edgar/data/1162194/000119312522052230/d263023ddef14a.htm" TargetMode="External"/><Relationship Id="rId345" Type="http://schemas.openxmlformats.org/officeDocument/2006/relationships/hyperlink" Target="http://www.sec.gov/Archives/edgar/data/1162194/000119312522052230/d263023ddef14a.htm" TargetMode="External"/><Relationship Id="rId346" Type="http://schemas.openxmlformats.org/officeDocument/2006/relationships/hyperlink" Target="http://www.sec.gov/Archives/edgar/data/1162194/000119312522052230/d263023ddef14a.htm" TargetMode="External"/><Relationship Id="rId347" Type="http://schemas.openxmlformats.org/officeDocument/2006/relationships/hyperlink" Target="http://www.sec.gov/Archives/edgar/data/1162194/000119312522052230/d263023ddef14a.htm" TargetMode="External"/><Relationship Id="rId348" Type="http://schemas.openxmlformats.org/officeDocument/2006/relationships/hyperlink" Target="http://www.sec.gov/Archives/edgar/data/1162194/000119312522052230/d263023ddef14a.htm" TargetMode="External"/><Relationship Id="rId349" Type="http://schemas.openxmlformats.org/officeDocument/2006/relationships/hyperlink" Target="http://www.sec.gov/Archives/edgar/data/1162194/000119312522052230/d263023ddef14a.htm" TargetMode="External"/><Relationship Id="rId350" Type="http://schemas.openxmlformats.org/officeDocument/2006/relationships/hyperlink" Target="http://www.sec.gov/Archives/edgar/data/1162194/000119312522052230/d263023ddef14a.htm" TargetMode="External"/><Relationship Id="rId351" Type="http://schemas.openxmlformats.org/officeDocument/2006/relationships/hyperlink" Target="http://www.sec.gov/Archives/edgar/data/1837412/000121390021011765/ea136455ex10-4_cmlife2.htm" TargetMode="External"/><Relationship Id="rId352" Type="http://schemas.openxmlformats.org/officeDocument/2006/relationships/hyperlink" Target="http://www.sec.gov/Archives/edgar/data/1837412/000121390021011765/ea136455ex10-4_cmlife2.htm" TargetMode="External"/><Relationship Id="rId353" Type="http://schemas.openxmlformats.org/officeDocument/2006/relationships/hyperlink" Target="http://www.sec.gov/Archives/edgar/data/1837412/000121390021011765/ea136455ex10-4_cmlife2.htm" TargetMode="External"/><Relationship Id="rId354" Type="http://schemas.openxmlformats.org/officeDocument/2006/relationships/hyperlink" Target="http://www.sec.gov/Archives/edgar/data/1837412/000121390021011765/ea136455ex10-4_cmlife2.htm" TargetMode="External"/><Relationship Id="rId355" Type="http://schemas.openxmlformats.org/officeDocument/2006/relationships/hyperlink" Target="http://www.sec.gov/Archives/edgar/data/1837412/000121390021011765/ea136455ex10-4_cmlife2.htm" TargetMode="External"/><Relationship Id="rId356" Type="http://schemas.openxmlformats.org/officeDocument/2006/relationships/hyperlink" Target="http://www.sec.gov/Archives/edgar/data/1837412/000121390021011765/ea136455ex10-4_cmlife2.htm" TargetMode="External"/><Relationship Id="rId357" Type="http://schemas.openxmlformats.org/officeDocument/2006/relationships/hyperlink" Target="http://www.sec.gov/Archives/edgar/data/1162194/000119312522016151/d243622dex105.htm" TargetMode="External"/><Relationship Id="rId358" Type="http://schemas.openxmlformats.org/officeDocument/2006/relationships/hyperlink" Target="http://www.sec.gov/Archives/edgar/data/1162194/000119312522016151/d243622dex105.htm" TargetMode="External"/><Relationship Id="rId359" Type="http://schemas.openxmlformats.org/officeDocument/2006/relationships/hyperlink" Target="http://www.sec.gov/Archives/edgar/data/1162194/000119312522016151/d243622dex105.htm" TargetMode="External"/><Relationship Id="rId360" Type="http://schemas.openxmlformats.org/officeDocument/2006/relationships/hyperlink" Target="http://www.sec.gov/Archives/edgar/data/1162194/000119312522016151/d243622dex105.htm" TargetMode="External"/><Relationship Id="rId361" Type="http://schemas.openxmlformats.org/officeDocument/2006/relationships/hyperlink" Target="http://www.sec.gov/Archives/edgar/data/1162194/000119312522016151/d243622dex105.htm" TargetMode="External"/><Relationship Id="rId362" Type="http://schemas.openxmlformats.org/officeDocument/2006/relationships/hyperlink" Target="http://www.sec.gov/Archives/edgar/data/1162194/000119312522016151/d243622dex105.htm" TargetMode="External"/><Relationship Id="rId363" Type="http://schemas.openxmlformats.org/officeDocument/2006/relationships/hyperlink" Target="http://www.sec.gov/Archives/edgar/data/1837412/000121390021018105/ea138502ex10-6_cmlife2.htm" TargetMode="External"/><Relationship Id="rId364" Type="http://schemas.openxmlformats.org/officeDocument/2006/relationships/hyperlink" Target="http://www.sec.gov/Archives/edgar/data/1837412/000121390021018105/ea138502ex10-6_cmlife2.htm" TargetMode="External"/><Relationship Id="rId365" Type="http://schemas.openxmlformats.org/officeDocument/2006/relationships/hyperlink" Target="http://www.sec.gov/Archives/edgar/data/1837412/000121390021018105/ea138502ex10-6_cmlife2.htm" TargetMode="External"/><Relationship Id="rId366" Type="http://schemas.openxmlformats.org/officeDocument/2006/relationships/hyperlink" Target="http://www.sec.gov/Archives/edgar/data/1837412/000121390021018105/ea138502ex10-6_cmlife2.htm" TargetMode="External"/><Relationship Id="rId367" Type="http://schemas.openxmlformats.org/officeDocument/2006/relationships/hyperlink" Target="http://www.sec.gov/Archives/edgar/data/1837412/000121390021018105/ea138502ex10-6_cmlife2.htm" TargetMode="External"/><Relationship Id="rId368" Type="http://schemas.openxmlformats.org/officeDocument/2006/relationships/hyperlink" Target="http://www.sec.gov/Archives/edgar/data/1837412/000121390021018105/ea138502ex10-6_cmlife2.htm" TargetMode="External"/><Relationship Id="rId369" Type="http://schemas.openxmlformats.org/officeDocument/2006/relationships/hyperlink" Target="https://www.sec.gov/Archives/edgar/data/1162194/000119312522085854/d302500dex101.htm" TargetMode="External"/><Relationship Id="rId370" Type="http://schemas.openxmlformats.org/officeDocument/2006/relationships/hyperlink" Target="https://www.sec.gov/Archives/edgar/data/1162194/000119312522085854/d302500dex101.htm" TargetMode="External"/><Relationship Id="rId371" Type="http://schemas.openxmlformats.org/officeDocument/2006/relationships/hyperlink" Target="https://www.sec.gov/Archives/edgar/data/1162194/000119312522085854/d302500dex101.htm" TargetMode="External"/><Relationship Id="rId372" Type="http://schemas.openxmlformats.org/officeDocument/2006/relationships/hyperlink" Target="https://www.sec.gov/Archives/edgar/data/1162194/000119312522085854/d302500dex101.htm" TargetMode="External"/><Relationship Id="rId373" Type="http://schemas.openxmlformats.org/officeDocument/2006/relationships/hyperlink" Target="https://www.sec.gov/Archives/edgar/data/1162194/000119312522085854/d302500dex101.htm" TargetMode="External"/><Relationship Id="rId374" Type="http://schemas.openxmlformats.org/officeDocument/2006/relationships/hyperlink" Target="https://www.sec.gov/Archives/edgar/data/1162194/000119312522085854/d302500dex101.htm" TargetMode="External"/><Relationship Id="rId375" Type="http://schemas.openxmlformats.org/officeDocument/2006/relationships/hyperlink" Target="https://www.sec.gov/Archives/edgar/data/1162194/000095014223001458/eh230358911_ex1003.htm" TargetMode="External"/><Relationship Id="rId376" Type="http://schemas.openxmlformats.org/officeDocument/2006/relationships/hyperlink" Target="https://www.sec.gov/Archives/edgar/data/1162194/000095014223001458/eh230358911_ex1003.htm" TargetMode="External"/><Relationship Id="rId377" Type="http://schemas.openxmlformats.org/officeDocument/2006/relationships/hyperlink" Target="https://www.sec.gov/Archives/edgar/data/1162194/000095014223001458/eh230358911_ex1003.htm" TargetMode="External"/><Relationship Id="rId378" Type="http://schemas.openxmlformats.org/officeDocument/2006/relationships/hyperlink" Target="https://www.sec.gov/Archives/edgar/data/1162194/000095014223001458/eh230358911_ex1003.htm" TargetMode="External"/><Relationship Id="rId379" Type="http://schemas.openxmlformats.org/officeDocument/2006/relationships/hyperlink" Target="https://www.sec.gov/Archives/edgar/data/1162194/000095014223001458/eh230358911_ex1003.htm" TargetMode="External"/><Relationship Id="rId380" Type="http://schemas.openxmlformats.org/officeDocument/2006/relationships/hyperlink" Target="https://www.sec.gov/Archives/edgar/data/1162194/000095014223001458/eh230358911_ex1003.htm" TargetMode="External"/><Relationship Id="rId381" Type="http://schemas.openxmlformats.org/officeDocument/2006/relationships/hyperlink" Target="https://www.sec.gov/Archives/edgar/data/1162194/000119312522087550/d325093dex101.htm" TargetMode="External"/><Relationship Id="rId382" Type="http://schemas.openxmlformats.org/officeDocument/2006/relationships/hyperlink" Target="https://www.sec.gov/Archives/edgar/data/1162194/000119312522087550/d325093dex101.htm" TargetMode="External"/><Relationship Id="rId383" Type="http://schemas.openxmlformats.org/officeDocument/2006/relationships/hyperlink" Target="https://www.sec.gov/Archives/edgar/data/1162194/000119312522087550/d325093dex101.htm" TargetMode="External"/><Relationship Id="rId384" Type="http://schemas.openxmlformats.org/officeDocument/2006/relationships/hyperlink" Target="https://www.sec.gov/Archives/edgar/data/1162194/000119312522087550/d325093dex101.htm" TargetMode="External"/><Relationship Id="rId385" Type="http://schemas.openxmlformats.org/officeDocument/2006/relationships/hyperlink" Target="https://www.sec.gov/Archives/edgar/data/1162194/000119312522087550/d325093dex101.htm" TargetMode="External"/><Relationship Id="rId386" Type="http://schemas.openxmlformats.org/officeDocument/2006/relationships/hyperlink" Target="https://www.sec.gov/Archives/edgar/data/1162194/000119312522087550/d325093dex101.htm" TargetMode="External"/><Relationship Id="rId387" Type="http://schemas.openxmlformats.org/officeDocument/2006/relationships/hyperlink" Target="http://www.sec.gov/Archives/edgar/data/1162194/000116219417000159/fluidigm-splitdollarlifein.htm" TargetMode="External"/><Relationship Id="rId388" Type="http://schemas.openxmlformats.org/officeDocument/2006/relationships/hyperlink" Target="http://www.sec.gov/Archives/edgar/data/1162194/000116219417000159/fluidigm-splitdollarlifein.htm" TargetMode="External"/><Relationship Id="rId389" Type="http://schemas.openxmlformats.org/officeDocument/2006/relationships/hyperlink" Target="http://www.sec.gov/Archives/edgar/data/1162194/000116219417000159/fluidigm-splitdollarlifein.htm" TargetMode="External"/><Relationship Id="rId390" Type="http://schemas.openxmlformats.org/officeDocument/2006/relationships/hyperlink" Target="http://www.sec.gov/Archives/edgar/data/1162194/000116219417000159/fluidigm-splitdollarlifein.htm" TargetMode="External"/><Relationship Id="rId391" Type="http://schemas.openxmlformats.org/officeDocument/2006/relationships/hyperlink" Target="http://www.sec.gov/Archives/edgar/data/1162194/000116219417000159/fluidigm-splitdollarlifein.htm" TargetMode="External"/><Relationship Id="rId392" Type="http://schemas.openxmlformats.org/officeDocument/2006/relationships/hyperlink" Target="http://www.sec.gov/Archives/edgar/data/1162194/000116219417000159/fluidigm-splitdollarlifein.htm" TargetMode="External"/><Relationship Id="rId393" Type="http://schemas.openxmlformats.org/officeDocument/2006/relationships/hyperlink" Target="http://www.sec.gov/Archives/edgar/data/1162194/000119312511078412/dex1025.htm" TargetMode="External"/><Relationship Id="rId394" Type="http://schemas.openxmlformats.org/officeDocument/2006/relationships/hyperlink" Target="http://www.sec.gov/Archives/edgar/data/1162194/000119312511078412/dex1025.htm" TargetMode="External"/><Relationship Id="rId395" Type="http://schemas.openxmlformats.org/officeDocument/2006/relationships/hyperlink" Target="http://www.sec.gov/Archives/edgar/data/1162194/000119312511078412/dex1025.htm" TargetMode="External"/><Relationship Id="rId396" Type="http://schemas.openxmlformats.org/officeDocument/2006/relationships/hyperlink" Target="http://www.sec.gov/Archives/edgar/data/1162194/000119312511078412/dex1025.htm" TargetMode="External"/><Relationship Id="rId397" Type="http://schemas.openxmlformats.org/officeDocument/2006/relationships/hyperlink" Target="http://www.sec.gov/Archives/edgar/data/1162194/000119312511078412/dex1025.htm" TargetMode="External"/><Relationship Id="rId398" Type="http://schemas.openxmlformats.org/officeDocument/2006/relationships/hyperlink" Target="http://www.sec.gov/Archives/edgar/data/1162194/000119312511078412/dex1025.htm" TargetMode="External"/><Relationship Id="rId399" Type="http://schemas.openxmlformats.org/officeDocument/2006/relationships/hyperlink" Target="http://www.sec.gov/Archives/edgar/data/1162194/000119312512498523/d453881dex1014.htm" TargetMode="External"/><Relationship Id="rId400" Type="http://schemas.openxmlformats.org/officeDocument/2006/relationships/hyperlink" Target="http://www.sec.gov/Archives/edgar/data/1162194/000119312512498523/d453881dex1014.htm" TargetMode="External"/><Relationship Id="rId401" Type="http://schemas.openxmlformats.org/officeDocument/2006/relationships/hyperlink" Target="http://www.sec.gov/Archives/edgar/data/1162194/000119312512498523/d453881dex1014.htm" TargetMode="External"/><Relationship Id="rId402" Type="http://schemas.openxmlformats.org/officeDocument/2006/relationships/hyperlink" Target="http://www.sec.gov/Archives/edgar/data/1162194/000119312512498523/d453881dex1014.htm" TargetMode="External"/><Relationship Id="rId403" Type="http://schemas.openxmlformats.org/officeDocument/2006/relationships/hyperlink" Target="http://www.sec.gov/Archives/edgar/data/1162194/000119312512498523/d453881dex1014.htm" TargetMode="External"/><Relationship Id="rId404" Type="http://schemas.openxmlformats.org/officeDocument/2006/relationships/hyperlink" Target="http://www.sec.gov/Archives/edgar/data/1162194/000119312512498523/d453881dex1014.htm" TargetMode="External"/><Relationship Id="rId405" Type="http://schemas.openxmlformats.org/officeDocument/2006/relationships/hyperlink" Target="http://www.sec.gov/Archives/edgar/data/1162194/000119312522016151/d243622dex1010.htm" TargetMode="External"/><Relationship Id="rId406" Type="http://schemas.openxmlformats.org/officeDocument/2006/relationships/hyperlink" Target="http://www.sec.gov/Archives/edgar/data/1162194/000119312522016151/d243622dex1010.htm" TargetMode="External"/><Relationship Id="rId407" Type="http://schemas.openxmlformats.org/officeDocument/2006/relationships/hyperlink" Target="http://www.sec.gov/Archives/edgar/data/1162194/000119312522016151/d243622dex1010.htm" TargetMode="External"/><Relationship Id="rId408" Type="http://schemas.openxmlformats.org/officeDocument/2006/relationships/hyperlink" Target="http://www.sec.gov/Archives/edgar/data/1162194/000119312522016151/d243622dex1010.htm" TargetMode="External"/><Relationship Id="rId409" Type="http://schemas.openxmlformats.org/officeDocument/2006/relationships/hyperlink" Target="http://www.sec.gov/Archives/edgar/data/1162194/000119312522016151/d243622dex1010.htm" TargetMode="External"/><Relationship Id="rId410" Type="http://schemas.openxmlformats.org/officeDocument/2006/relationships/hyperlink" Target="http://www.sec.gov/Archives/edgar/data/1162194/000119312522016151/d243622dex1010.htm" TargetMode="External"/><Relationship Id="rId411" Type="http://schemas.openxmlformats.org/officeDocument/2006/relationships/hyperlink" Target="http://www.sec.gov/Archives/edgar/data/1162194/000119312522016151/d243622dex107.htm" TargetMode="External"/><Relationship Id="rId412" Type="http://schemas.openxmlformats.org/officeDocument/2006/relationships/hyperlink" Target="http://www.sec.gov/Archives/edgar/data/1162194/000119312522016151/d243622dex107.htm" TargetMode="External"/><Relationship Id="rId413" Type="http://schemas.openxmlformats.org/officeDocument/2006/relationships/hyperlink" Target="http://www.sec.gov/Archives/edgar/data/1162194/000119312522016151/d243622dex107.htm" TargetMode="External"/><Relationship Id="rId414" Type="http://schemas.openxmlformats.org/officeDocument/2006/relationships/hyperlink" Target="http://www.sec.gov/Archives/edgar/data/1162194/000119312522016151/d243622dex107.htm" TargetMode="External"/><Relationship Id="rId415" Type="http://schemas.openxmlformats.org/officeDocument/2006/relationships/hyperlink" Target="http://www.sec.gov/Archives/edgar/data/1162194/000119312522016151/d243622dex107.htm" TargetMode="External"/><Relationship Id="rId416" Type="http://schemas.openxmlformats.org/officeDocument/2006/relationships/hyperlink" Target="http://www.sec.gov/Archives/edgar/data/1162194/000119312522016151/d243622dex107.htm" TargetMode="External"/><Relationship Id="rId417" Type="http://schemas.openxmlformats.org/officeDocument/2006/relationships/hyperlink" Target="http://www.sec.gov/Archives/edgar/data/1162194/000119312522016151/d243622dex109.htm" TargetMode="External"/><Relationship Id="rId418" Type="http://schemas.openxmlformats.org/officeDocument/2006/relationships/hyperlink" Target="http://www.sec.gov/Archives/edgar/data/1162194/000119312522016151/d243622dex109.htm" TargetMode="External"/><Relationship Id="rId419" Type="http://schemas.openxmlformats.org/officeDocument/2006/relationships/hyperlink" Target="http://www.sec.gov/Archives/edgar/data/1162194/000119312522016151/d243622dex109.htm" TargetMode="External"/><Relationship Id="rId420" Type="http://schemas.openxmlformats.org/officeDocument/2006/relationships/hyperlink" Target="http://www.sec.gov/Archives/edgar/data/1162194/000119312522016151/d243622dex109.htm" TargetMode="External"/><Relationship Id="rId421" Type="http://schemas.openxmlformats.org/officeDocument/2006/relationships/hyperlink" Target="http://www.sec.gov/Archives/edgar/data/1162194/000119312522016151/d243622dex109.htm" TargetMode="External"/><Relationship Id="rId422" Type="http://schemas.openxmlformats.org/officeDocument/2006/relationships/hyperlink" Target="http://www.sec.gov/Archives/edgar/data/1162194/000119312522016151/d243622dex109.htm" TargetMode="External"/><Relationship Id="rId423" Type="http://schemas.openxmlformats.org/officeDocument/2006/relationships/hyperlink" Target="https://www.sec.gov/Archives/edgar/data/1162194/000095014223001458/eh230358911_ex1001.htm" TargetMode="External"/><Relationship Id="rId424" Type="http://schemas.openxmlformats.org/officeDocument/2006/relationships/hyperlink" Target="https://www.sec.gov/Archives/edgar/data/1162194/000095014223001458/eh230358911_ex1001.htm" TargetMode="External"/><Relationship Id="rId425" Type="http://schemas.openxmlformats.org/officeDocument/2006/relationships/hyperlink" Target="https://www.sec.gov/Archives/edgar/data/1162194/000095014223001458/eh230358911_ex1001.htm" TargetMode="External"/><Relationship Id="rId426" Type="http://schemas.openxmlformats.org/officeDocument/2006/relationships/hyperlink" Target="https://www.sec.gov/Archives/edgar/data/1162194/000095014223001458/eh230358911_ex1001.htm" TargetMode="External"/><Relationship Id="rId427" Type="http://schemas.openxmlformats.org/officeDocument/2006/relationships/hyperlink" Target="https://www.sec.gov/Archives/edgar/data/1162194/000095014223001458/eh230358911_ex1001.htm" TargetMode="External"/><Relationship Id="rId428" Type="http://schemas.openxmlformats.org/officeDocument/2006/relationships/hyperlink" Target="https://www.sec.gov/Archives/edgar/data/1162194/000095014223001458/eh230358911_ex1001.htm" TargetMode="External"/><Relationship Id="rId429" Type="http://schemas.openxmlformats.org/officeDocument/2006/relationships/hyperlink" Target="http://www.sec.gov/Archives/edgar/data/1162194/000116219420000093/exhibit10510q2q2020.htm" TargetMode="External"/><Relationship Id="rId430" Type="http://schemas.openxmlformats.org/officeDocument/2006/relationships/hyperlink" Target="http://www.sec.gov/Archives/edgar/data/1162194/000116219420000093/exhibit10510q2q2020.htm" TargetMode="External"/><Relationship Id="rId431" Type="http://schemas.openxmlformats.org/officeDocument/2006/relationships/hyperlink" Target="http://www.sec.gov/Archives/edgar/data/1162194/000116219420000093/exhibit10510q2q2020.htm" TargetMode="External"/><Relationship Id="rId432" Type="http://schemas.openxmlformats.org/officeDocument/2006/relationships/hyperlink" Target="http://www.sec.gov/Archives/edgar/data/1162194/000116219420000093/exhibit10510q2q2020.htm" TargetMode="External"/><Relationship Id="rId433" Type="http://schemas.openxmlformats.org/officeDocument/2006/relationships/hyperlink" Target="http://www.sec.gov/Archives/edgar/data/1162194/000116219420000093/exhibit10510q2q2020.htm" TargetMode="External"/><Relationship Id="rId434" Type="http://schemas.openxmlformats.org/officeDocument/2006/relationships/hyperlink" Target="http://www.sec.gov/Archives/edgar/data/1162194/000116219420000093/exhibit10510q2q2020.htm" TargetMode="External"/><Relationship Id="rId435" Type="http://schemas.openxmlformats.org/officeDocument/2006/relationships/hyperlink" Target="https://www.sec.gov/Archives/edgar/data/1162194/000095014223001458/eh230358911_ex1002.htm" TargetMode="External"/><Relationship Id="rId436" Type="http://schemas.openxmlformats.org/officeDocument/2006/relationships/hyperlink" Target="https://www.sec.gov/Archives/edgar/data/1162194/000095014223001458/eh230358911_ex1002.htm" TargetMode="External"/><Relationship Id="rId437" Type="http://schemas.openxmlformats.org/officeDocument/2006/relationships/hyperlink" Target="https://www.sec.gov/Archives/edgar/data/1162194/000095014223001458/eh230358911_ex1002.htm" TargetMode="External"/><Relationship Id="rId438" Type="http://schemas.openxmlformats.org/officeDocument/2006/relationships/hyperlink" Target="https://www.sec.gov/Archives/edgar/data/1162194/000095014223001458/eh230358911_ex1002.htm" TargetMode="External"/><Relationship Id="rId439" Type="http://schemas.openxmlformats.org/officeDocument/2006/relationships/hyperlink" Target="https://www.sec.gov/Archives/edgar/data/1162194/000095014223001458/eh230358911_ex1002.htm" TargetMode="External"/><Relationship Id="rId440" Type="http://schemas.openxmlformats.org/officeDocument/2006/relationships/hyperlink" Target="https://www.sec.gov/Archives/edgar/data/1162194/000095014223001458/eh230358911_ex1002.htm" TargetMode="External"/><Relationship Id="rId441" Type="http://schemas.openxmlformats.org/officeDocument/2006/relationships/hyperlink" Target="https://www.sec.gov/Archives/edgar/data/1162194/000116219423000053/a2023changeofcontrolandsev.htm" TargetMode="External"/><Relationship Id="rId442" Type="http://schemas.openxmlformats.org/officeDocument/2006/relationships/hyperlink" Target="https://www.sec.gov/Archives/edgar/data/1162194/000116219423000053/a2023changeofcontrolandsev.htm" TargetMode="External"/><Relationship Id="rId443" Type="http://schemas.openxmlformats.org/officeDocument/2006/relationships/hyperlink" Target="https://www.sec.gov/Archives/edgar/data/1162194/000116219423000053/a2023changeofcontrolandsev.htm" TargetMode="External"/><Relationship Id="rId444" Type="http://schemas.openxmlformats.org/officeDocument/2006/relationships/hyperlink" Target="https://www.sec.gov/Archives/edgar/data/1162194/000116219423000053/a2023changeofcontrolandsev.htm" TargetMode="External"/><Relationship Id="rId445" Type="http://schemas.openxmlformats.org/officeDocument/2006/relationships/hyperlink" Target="https://www.sec.gov/Archives/edgar/data/1162194/000116219423000053/a2023changeofcontrolandsev.htm" TargetMode="External"/><Relationship Id="rId446" Type="http://schemas.openxmlformats.org/officeDocument/2006/relationships/hyperlink" Target="https://www.sec.gov/Archives/edgar/data/1162194/000116219423000053/a2023changeofcontrolandsev.htm" TargetMode="External"/><Relationship Id="rId447" Type="http://schemas.openxmlformats.org/officeDocument/2006/relationships/hyperlink" Target="https://www.sec.gov/Archives/edgar/data/1162194/000116219423000053/a2023severanceplanparticip.htm" TargetMode="External"/><Relationship Id="rId448" Type="http://schemas.openxmlformats.org/officeDocument/2006/relationships/hyperlink" Target="https://www.sec.gov/Archives/edgar/data/1162194/000116219423000053/a2023severanceplanparticip.htm" TargetMode="External"/><Relationship Id="rId449" Type="http://schemas.openxmlformats.org/officeDocument/2006/relationships/hyperlink" Target="https://www.sec.gov/Archives/edgar/data/1162194/000116219423000053/a2023severanceplanparticip.htm" TargetMode="External"/><Relationship Id="rId450" Type="http://schemas.openxmlformats.org/officeDocument/2006/relationships/hyperlink" Target="https://www.sec.gov/Archives/edgar/data/1162194/000116219423000053/a2023severanceplanparticip.htm" TargetMode="External"/><Relationship Id="rId451" Type="http://schemas.openxmlformats.org/officeDocument/2006/relationships/hyperlink" Target="https://www.sec.gov/Archives/edgar/data/1162194/000116219423000053/a2023severanceplanparticip.htm" TargetMode="External"/><Relationship Id="rId452" Type="http://schemas.openxmlformats.org/officeDocument/2006/relationships/hyperlink" Target="https://www.sec.gov/Archives/edgar/data/1162194/000116219423000053/a2023severanceplanparticip.htm" TargetMode="External"/><Relationship Id="rId453" Type="http://schemas.openxmlformats.org/officeDocument/2006/relationships/hyperlink" Target="https://www.sec.gov/Archives/edgar/data/1162194/000162828023028287/exhibit109.htm" TargetMode="External"/><Relationship Id="rId454" Type="http://schemas.openxmlformats.org/officeDocument/2006/relationships/hyperlink" Target="https://www.sec.gov/Archives/edgar/data/1162194/000162828023028287/exhibit109.htm" TargetMode="External"/><Relationship Id="rId455" Type="http://schemas.openxmlformats.org/officeDocument/2006/relationships/hyperlink" Target="https://www.sec.gov/Archives/edgar/data/1162194/000162828023028287/exhibit109.htm" TargetMode="External"/><Relationship Id="rId456" Type="http://schemas.openxmlformats.org/officeDocument/2006/relationships/hyperlink" Target="https://www.sec.gov/Archives/edgar/data/1162194/000162828023028287/exhibit109.htm" TargetMode="External"/><Relationship Id="rId457" Type="http://schemas.openxmlformats.org/officeDocument/2006/relationships/hyperlink" Target="https://www.sec.gov/Archives/edgar/data/1162194/000162828023028287/exhibit109.htm" TargetMode="External"/><Relationship Id="rId458" Type="http://schemas.openxmlformats.org/officeDocument/2006/relationships/hyperlink" Target="https://www.sec.gov/Archives/edgar/data/1162194/000162828023028287/exhibit109.htm" TargetMode="External"/><Relationship Id="rId459" Type="http://schemas.openxmlformats.org/officeDocument/2006/relationships/hyperlink" Target="http://www.sec.gov/Archives/edgar/data/1162194/000119312510273807/dex103.htm" TargetMode="External"/><Relationship Id="rId460" Type="http://schemas.openxmlformats.org/officeDocument/2006/relationships/hyperlink" Target="http://www.sec.gov/Archives/edgar/data/1162194/000119312510273807/dex103.htm" TargetMode="External"/><Relationship Id="rId461" Type="http://schemas.openxmlformats.org/officeDocument/2006/relationships/hyperlink" Target="http://www.sec.gov/Archives/edgar/data/1162194/000119312510273807/dex103.htm" TargetMode="External"/><Relationship Id="rId462" Type="http://schemas.openxmlformats.org/officeDocument/2006/relationships/hyperlink" Target="http://www.sec.gov/Archives/edgar/data/1162194/000119312510273807/dex103.htm" TargetMode="External"/><Relationship Id="rId463" Type="http://schemas.openxmlformats.org/officeDocument/2006/relationships/hyperlink" Target="http://www.sec.gov/Archives/edgar/data/1162194/000119312510273807/dex103.htm" TargetMode="External"/><Relationship Id="rId464" Type="http://schemas.openxmlformats.org/officeDocument/2006/relationships/hyperlink" Target="http://www.sec.gov/Archives/edgar/data/1162194/000119312510273807/dex103.htm" TargetMode="External"/><Relationship Id="rId465" Type="http://schemas.openxmlformats.org/officeDocument/2006/relationships/hyperlink" Target="http://www.sec.gov/Archives/edgar/data/1162194/000119312510273807/dex103a.htm" TargetMode="External"/><Relationship Id="rId466" Type="http://schemas.openxmlformats.org/officeDocument/2006/relationships/hyperlink" Target="http://www.sec.gov/Archives/edgar/data/1162194/000119312510273807/dex103a.htm" TargetMode="External"/><Relationship Id="rId467" Type="http://schemas.openxmlformats.org/officeDocument/2006/relationships/hyperlink" Target="http://www.sec.gov/Archives/edgar/data/1162194/000119312510273807/dex103a.htm" TargetMode="External"/><Relationship Id="rId468" Type="http://schemas.openxmlformats.org/officeDocument/2006/relationships/hyperlink" Target="http://www.sec.gov/Archives/edgar/data/1162194/000119312510273807/dex103a.htm" TargetMode="External"/><Relationship Id="rId469" Type="http://schemas.openxmlformats.org/officeDocument/2006/relationships/hyperlink" Target="http://www.sec.gov/Archives/edgar/data/1162194/000119312510273807/dex103a.htm" TargetMode="External"/><Relationship Id="rId470" Type="http://schemas.openxmlformats.org/officeDocument/2006/relationships/hyperlink" Target="http://www.sec.gov/Archives/edgar/data/1162194/000119312510273807/dex103a.htm" TargetMode="External"/><Relationship Id="rId471" Type="http://schemas.openxmlformats.org/officeDocument/2006/relationships/hyperlink" Target="http://www.sec.gov/Archives/edgar/data/1162194/000114420417039703/v471897_ex10-2.htm" TargetMode="External"/><Relationship Id="rId472" Type="http://schemas.openxmlformats.org/officeDocument/2006/relationships/hyperlink" Target="http://www.sec.gov/Archives/edgar/data/1162194/000114420417039703/v471897_ex10-2.htm" TargetMode="External"/><Relationship Id="rId473" Type="http://schemas.openxmlformats.org/officeDocument/2006/relationships/hyperlink" Target="http://www.sec.gov/Archives/edgar/data/1162194/000114420417039703/v471897_ex10-2.htm" TargetMode="External"/><Relationship Id="rId474" Type="http://schemas.openxmlformats.org/officeDocument/2006/relationships/hyperlink" Target="http://www.sec.gov/Archives/edgar/data/1162194/000114420417039703/v471897_ex10-2.htm" TargetMode="External"/><Relationship Id="rId475" Type="http://schemas.openxmlformats.org/officeDocument/2006/relationships/hyperlink" Target="http://www.sec.gov/Archives/edgar/data/1162194/000114420417039703/v471897_ex10-2.htm" TargetMode="External"/><Relationship Id="rId476" Type="http://schemas.openxmlformats.org/officeDocument/2006/relationships/hyperlink" Target="http://www.sec.gov/Archives/edgar/data/1162194/000114420417039703/v471897_ex10-2.htm" TargetMode="External"/><Relationship Id="rId477" Type="http://schemas.openxmlformats.org/officeDocument/2006/relationships/hyperlink" Target="https://www.sec.gov/Archives/edgar/data/1162194/000110465924001640/tm2333984d3_ex10-1.htm" TargetMode="External"/><Relationship Id="rId478" Type="http://schemas.openxmlformats.org/officeDocument/2006/relationships/hyperlink" Target="https://www.sec.gov/Archives/edgar/data/1162194/000110465924001640/tm2333984d3_ex10-1.htm" TargetMode="External"/><Relationship Id="rId479" Type="http://schemas.openxmlformats.org/officeDocument/2006/relationships/hyperlink" Target="https://www.sec.gov/Archives/edgar/data/1162194/000110465924001640/tm2333984d3_ex10-1.htm" TargetMode="External"/><Relationship Id="rId480" Type="http://schemas.openxmlformats.org/officeDocument/2006/relationships/hyperlink" Target="https://www.sec.gov/Archives/edgar/data/1162194/000110465924001640/tm2333984d3_ex10-1.htm" TargetMode="External"/><Relationship Id="rId481" Type="http://schemas.openxmlformats.org/officeDocument/2006/relationships/hyperlink" Target="https://www.sec.gov/Archives/edgar/data/1162194/000110465924001640/tm2333984d3_ex10-1.htm" TargetMode="External"/><Relationship Id="rId482" Type="http://schemas.openxmlformats.org/officeDocument/2006/relationships/hyperlink" Target="https://www.sec.gov/Archives/edgar/data/1162194/000110465924001640/tm2333984d3_ex10-1.htm" TargetMode="External"/><Relationship Id="rId483" Type="http://schemas.openxmlformats.org/officeDocument/2006/relationships/hyperlink" Target="http://www.sec.gov/Archives/edgar/data/1162194/000157104917007659/t1702415_ex-d2.htm" TargetMode="External"/><Relationship Id="rId484" Type="http://schemas.openxmlformats.org/officeDocument/2006/relationships/hyperlink" Target="http://www.sec.gov/Archives/edgar/data/1162194/000157104917007659/t1702415_ex-d2.htm" TargetMode="External"/><Relationship Id="rId485" Type="http://schemas.openxmlformats.org/officeDocument/2006/relationships/hyperlink" Target="http://www.sec.gov/Archives/edgar/data/1162194/000157104917007659/t1702415_ex-d2.htm" TargetMode="External"/><Relationship Id="rId486" Type="http://schemas.openxmlformats.org/officeDocument/2006/relationships/hyperlink" Target="http://www.sec.gov/Archives/edgar/data/1162194/000157104917007659/t1702415_ex-d2.htm" TargetMode="External"/><Relationship Id="rId487" Type="http://schemas.openxmlformats.org/officeDocument/2006/relationships/hyperlink" Target="http://www.sec.gov/Archives/edgar/data/1162194/000157104917007659/t1702415_ex-d2.htm" TargetMode="External"/><Relationship Id="rId488" Type="http://schemas.openxmlformats.org/officeDocument/2006/relationships/hyperlink" Target="http://www.sec.gov/Archives/edgar/data/1162194/000157104917007659/t1702415_ex-d2.htm" TargetMode="External"/><Relationship Id="rId489" Type="http://schemas.openxmlformats.org/officeDocument/2006/relationships/hyperlink" Target="http://www.sec.gov/Archives/edgar/data/1162194/000157104917007659/t1702415_ex-d3.htm" TargetMode="External"/><Relationship Id="rId490" Type="http://schemas.openxmlformats.org/officeDocument/2006/relationships/hyperlink" Target="http://www.sec.gov/Archives/edgar/data/1162194/000157104917007659/t1702415_ex-d3.htm" TargetMode="External"/><Relationship Id="rId491" Type="http://schemas.openxmlformats.org/officeDocument/2006/relationships/hyperlink" Target="http://www.sec.gov/Archives/edgar/data/1162194/000157104917007659/t1702415_ex-d3.htm" TargetMode="External"/><Relationship Id="rId492" Type="http://schemas.openxmlformats.org/officeDocument/2006/relationships/hyperlink" Target="http://www.sec.gov/Archives/edgar/data/1162194/000157104917007659/t1702415_ex-d3.htm" TargetMode="External"/><Relationship Id="rId493" Type="http://schemas.openxmlformats.org/officeDocument/2006/relationships/hyperlink" Target="http://www.sec.gov/Archives/edgar/data/1162194/000157104917007659/t1702415_ex-d3.htm" TargetMode="External"/><Relationship Id="rId494" Type="http://schemas.openxmlformats.org/officeDocument/2006/relationships/hyperlink" Target="http://www.sec.gov/Archives/edgar/data/1162194/000157104917007659/t1702415_ex-d3.htm" TargetMode="External"/><Relationship Id="rId495" Type="http://schemas.openxmlformats.org/officeDocument/2006/relationships/hyperlink" Target="http://www.sec.gov/Archives/edgar/data/1162194/000157104917007659/t1702415_ex-d4.htm" TargetMode="External"/><Relationship Id="rId496" Type="http://schemas.openxmlformats.org/officeDocument/2006/relationships/hyperlink" Target="http://www.sec.gov/Archives/edgar/data/1162194/000157104917007659/t1702415_ex-d4.htm" TargetMode="External"/><Relationship Id="rId497" Type="http://schemas.openxmlformats.org/officeDocument/2006/relationships/hyperlink" Target="http://www.sec.gov/Archives/edgar/data/1162194/000157104917007659/t1702415_ex-d4.htm" TargetMode="External"/><Relationship Id="rId498" Type="http://schemas.openxmlformats.org/officeDocument/2006/relationships/hyperlink" Target="http://www.sec.gov/Archives/edgar/data/1162194/000157104917007659/t1702415_ex-d4.htm" TargetMode="External"/><Relationship Id="rId499" Type="http://schemas.openxmlformats.org/officeDocument/2006/relationships/hyperlink" Target="http://www.sec.gov/Archives/edgar/data/1162194/000157104917007659/t1702415_ex-d4.htm" TargetMode="External"/><Relationship Id="rId500" Type="http://schemas.openxmlformats.org/officeDocument/2006/relationships/hyperlink" Target="http://www.sec.gov/Archives/edgar/data/1162194/000157104917007659/t1702415_ex-d4.htm" TargetMode="External"/><Relationship Id="rId501" Type="http://schemas.openxmlformats.org/officeDocument/2006/relationships/hyperlink" Target="http://www.sec.gov/Archives/edgar/data/1162194/000157104917007659/t1702415_ex-d5.htm" TargetMode="External"/><Relationship Id="rId502" Type="http://schemas.openxmlformats.org/officeDocument/2006/relationships/hyperlink" Target="http://www.sec.gov/Archives/edgar/data/1162194/000157104917007659/t1702415_ex-d5.htm" TargetMode="External"/><Relationship Id="rId503" Type="http://schemas.openxmlformats.org/officeDocument/2006/relationships/hyperlink" Target="http://www.sec.gov/Archives/edgar/data/1162194/000157104917007659/t1702415_ex-d5.htm" TargetMode="External"/><Relationship Id="rId504" Type="http://schemas.openxmlformats.org/officeDocument/2006/relationships/hyperlink" Target="http://www.sec.gov/Archives/edgar/data/1162194/000157104917007659/t1702415_ex-d5.htm" TargetMode="External"/><Relationship Id="rId505" Type="http://schemas.openxmlformats.org/officeDocument/2006/relationships/hyperlink" Target="http://www.sec.gov/Archives/edgar/data/1162194/000157104917007659/t1702415_ex-d5.htm" TargetMode="External"/><Relationship Id="rId506" Type="http://schemas.openxmlformats.org/officeDocument/2006/relationships/hyperlink" Target="http://www.sec.gov/Archives/edgar/data/1162194/000157104917007659/t1702415_ex-d5.htm" TargetMode="External"/><Relationship Id="rId507" Type="http://schemas.openxmlformats.org/officeDocument/2006/relationships/hyperlink" Target="http://www.sec.gov/Archives/edgar/data/1162194/000157104917007659/t1702415_ex-d6.htm" TargetMode="External"/><Relationship Id="rId508" Type="http://schemas.openxmlformats.org/officeDocument/2006/relationships/hyperlink" Target="http://www.sec.gov/Archives/edgar/data/1162194/000157104917007659/t1702415_ex-d6.htm" TargetMode="External"/><Relationship Id="rId509" Type="http://schemas.openxmlformats.org/officeDocument/2006/relationships/hyperlink" Target="http://www.sec.gov/Archives/edgar/data/1162194/000157104917007659/t1702415_ex-d6.htm" TargetMode="External"/><Relationship Id="rId510" Type="http://schemas.openxmlformats.org/officeDocument/2006/relationships/hyperlink" Target="http://www.sec.gov/Archives/edgar/data/1162194/000157104917007659/t1702415_ex-d6.htm" TargetMode="External"/><Relationship Id="rId511" Type="http://schemas.openxmlformats.org/officeDocument/2006/relationships/hyperlink" Target="http://www.sec.gov/Archives/edgar/data/1162194/000157104917007659/t1702415_ex-d6.htm" TargetMode="External"/><Relationship Id="rId512" Type="http://schemas.openxmlformats.org/officeDocument/2006/relationships/hyperlink" Target="http://www.sec.gov/Archives/edgar/data/1162194/000157104917007659/t1702415_ex-d6.htm" TargetMode="External"/><Relationship Id="rId513" Type="http://schemas.openxmlformats.org/officeDocument/2006/relationships/hyperlink" Target="http://www.sec.gov/Archives/edgar/data/1162194/000157104917007659/t1702415_ex-d7.htm" TargetMode="External"/><Relationship Id="rId514" Type="http://schemas.openxmlformats.org/officeDocument/2006/relationships/hyperlink" Target="http://www.sec.gov/Archives/edgar/data/1162194/000157104917007659/t1702415_ex-d7.htm" TargetMode="External"/><Relationship Id="rId515" Type="http://schemas.openxmlformats.org/officeDocument/2006/relationships/hyperlink" Target="http://www.sec.gov/Archives/edgar/data/1162194/000157104917007659/t1702415_ex-d7.htm" TargetMode="External"/><Relationship Id="rId516" Type="http://schemas.openxmlformats.org/officeDocument/2006/relationships/hyperlink" Target="http://www.sec.gov/Archives/edgar/data/1162194/000157104917007659/t1702415_ex-d7.htm" TargetMode="External"/><Relationship Id="rId517" Type="http://schemas.openxmlformats.org/officeDocument/2006/relationships/hyperlink" Target="http://www.sec.gov/Archives/edgar/data/1162194/000157104917007659/t1702415_ex-d7.htm" TargetMode="External"/><Relationship Id="rId518" Type="http://schemas.openxmlformats.org/officeDocument/2006/relationships/hyperlink" Target="http://www.sec.gov/Archives/edgar/data/1162194/000157104917007659/t1702415_ex-d7.htm" TargetMode="External"/><Relationship Id="rId519" Type="http://schemas.openxmlformats.org/officeDocument/2006/relationships/hyperlink" Target="https://www.sec.gov/Archives/edgar/data/1162194/000116219423000053/formofpsuawardagreement.htm" TargetMode="External"/><Relationship Id="rId520" Type="http://schemas.openxmlformats.org/officeDocument/2006/relationships/hyperlink" Target="https://www.sec.gov/Archives/edgar/data/1162194/000116219423000053/formofpsuawardagreement.htm" TargetMode="External"/><Relationship Id="rId521" Type="http://schemas.openxmlformats.org/officeDocument/2006/relationships/hyperlink" Target="https://www.sec.gov/Archives/edgar/data/1162194/000116219423000053/formofpsuawardagreement.htm" TargetMode="External"/><Relationship Id="rId522" Type="http://schemas.openxmlformats.org/officeDocument/2006/relationships/hyperlink" Target="https://www.sec.gov/Archives/edgar/data/1162194/000116219423000053/formofpsuawardagreement.htm" TargetMode="External"/><Relationship Id="rId523" Type="http://schemas.openxmlformats.org/officeDocument/2006/relationships/hyperlink" Target="https://www.sec.gov/Archives/edgar/data/1162194/000116219423000053/formofpsuawardagreement.htm" TargetMode="External"/><Relationship Id="rId524" Type="http://schemas.openxmlformats.org/officeDocument/2006/relationships/hyperlink" Target="https://www.sec.gov/Archives/edgar/data/1162194/000116219423000053/formofpsuawardagreement.htm" TargetMode="External"/><Relationship Id="rId525" Type="http://schemas.openxmlformats.org/officeDocument/2006/relationships/hyperlink" Target="http://www.sec.gov/Archives/edgar/data/1162194/000119312517007811/d257858dex101.htm" TargetMode="External"/><Relationship Id="rId526" Type="http://schemas.openxmlformats.org/officeDocument/2006/relationships/hyperlink" Target="http://www.sec.gov/Archives/edgar/data/1162194/000119312517007811/d257858dex101.htm" TargetMode="External"/><Relationship Id="rId527" Type="http://schemas.openxmlformats.org/officeDocument/2006/relationships/hyperlink" Target="http://www.sec.gov/Archives/edgar/data/1162194/000119312517007811/d257858dex101.htm" TargetMode="External"/><Relationship Id="rId528" Type="http://schemas.openxmlformats.org/officeDocument/2006/relationships/hyperlink" Target="http://www.sec.gov/Archives/edgar/data/1162194/000119312517007811/d257858dex101.htm" TargetMode="External"/><Relationship Id="rId529" Type="http://schemas.openxmlformats.org/officeDocument/2006/relationships/hyperlink" Target="http://www.sec.gov/Archives/edgar/data/1162194/000119312517007811/d257858dex101.htm" TargetMode="External"/><Relationship Id="rId530" Type="http://schemas.openxmlformats.org/officeDocument/2006/relationships/hyperlink" Target="http://www.sec.gov/Archives/edgar/data/1162194/000119312517007811/d257858dex101.htm" TargetMode="External"/><Relationship Id="rId531" Type="http://schemas.openxmlformats.org/officeDocument/2006/relationships/hyperlink" Target="http://www.sec.gov/Archives/edgar/data/1162194/000116219420000076/exhibit101-amendedrest.htm" TargetMode="External"/><Relationship Id="rId532" Type="http://schemas.openxmlformats.org/officeDocument/2006/relationships/hyperlink" Target="http://www.sec.gov/Archives/edgar/data/1162194/000116219420000076/exhibit101-amendedrest.htm" TargetMode="External"/><Relationship Id="rId533" Type="http://schemas.openxmlformats.org/officeDocument/2006/relationships/hyperlink" Target="http://www.sec.gov/Archives/edgar/data/1162194/000116219420000076/exhibit101-amendedrest.htm" TargetMode="External"/><Relationship Id="rId534" Type="http://schemas.openxmlformats.org/officeDocument/2006/relationships/hyperlink" Target="http://www.sec.gov/Archives/edgar/data/1162194/000116219420000076/exhibit101-amendedrest.htm" TargetMode="External"/><Relationship Id="rId535" Type="http://schemas.openxmlformats.org/officeDocument/2006/relationships/hyperlink" Target="http://www.sec.gov/Archives/edgar/data/1162194/000116219420000076/exhibit101-amendedrest.htm" TargetMode="External"/><Relationship Id="rId536" Type="http://schemas.openxmlformats.org/officeDocument/2006/relationships/hyperlink" Target="http://www.sec.gov/Archives/edgar/data/1162194/000116219420000076/exhibit101-amendedrest.htm" TargetMode="External"/><Relationship Id="rId537" Type="http://schemas.openxmlformats.org/officeDocument/2006/relationships/hyperlink" Target="https://www.sec.gov/Archives/edgar/data/1162194/000119312522093794/d300506dex49.htm" TargetMode="External"/><Relationship Id="rId538" Type="http://schemas.openxmlformats.org/officeDocument/2006/relationships/hyperlink" Target="https://www.sec.gov/Archives/edgar/data/1162194/000119312522093794/d300506dex49.htm" TargetMode="External"/><Relationship Id="rId539" Type="http://schemas.openxmlformats.org/officeDocument/2006/relationships/hyperlink" Target="https://www.sec.gov/Archives/edgar/data/1162194/000119312522093794/d300506dex49.htm" TargetMode="External"/><Relationship Id="rId540" Type="http://schemas.openxmlformats.org/officeDocument/2006/relationships/hyperlink" Target="https://www.sec.gov/Archives/edgar/data/1162194/000119312522093794/d300506dex49.htm" TargetMode="External"/><Relationship Id="rId541" Type="http://schemas.openxmlformats.org/officeDocument/2006/relationships/hyperlink" Target="https://www.sec.gov/Archives/edgar/data/1162194/000119312522093794/d300506dex49.htm" TargetMode="External"/><Relationship Id="rId542" Type="http://schemas.openxmlformats.org/officeDocument/2006/relationships/hyperlink" Target="https://www.sec.gov/Archives/edgar/data/1162194/000119312522093794/d300506dex49.htm" TargetMode="External"/><Relationship Id="rId543" Type="http://schemas.openxmlformats.org/officeDocument/2006/relationships/hyperlink" Target="https://www.sec.gov/Archives/edgar/data/1162194/000119312522093794/d300506dex991.htm" TargetMode="External"/><Relationship Id="rId544" Type="http://schemas.openxmlformats.org/officeDocument/2006/relationships/hyperlink" Target="https://www.sec.gov/Archives/edgar/data/1162194/000119312522093794/d300506dex991.htm" TargetMode="External"/><Relationship Id="rId545" Type="http://schemas.openxmlformats.org/officeDocument/2006/relationships/hyperlink" Target="https://www.sec.gov/Archives/edgar/data/1162194/000119312522093794/d300506dex991.htm" TargetMode="External"/><Relationship Id="rId546" Type="http://schemas.openxmlformats.org/officeDocument/2006/relationships/hyperlink" Target="https://www.sec.gov/Archives/edgar/data/1162194/000119312522093794/d300506dex991.htm" TargetMode="External"/><Relationship Id="rId547" Type="http://schemas.openxmlformats.org/officeDocument/2006/relationships/hyperlink" Target="https://www.sec.gov/Archives/edgar/data/1162194/000119312522093794/d300506dex991.htm" TargetMode="External"/><Relationship Id="rId548" Type="http://schemas.openxmlformats.org/officeDocument/2006/relationships/hyperlink" Target="https://www.sec.gov/Archives/edgar/data/1162194/000119312522093794/d300506dex991.htm" TargetMode="External"/><Relationship Id="rId549" Type="http://schemas.openxmlformats.org/officeDocument/2006/relationships/hyperlink" Target="https://www.sec.gov/Archives/edgar/data/1162194/000119312522093794/d300506dex992.htm" TargetMode="External"/><Relationship Id="rId550" Type="http://schemas.openxmlformats.org/officeDocument/2006/relationships/hyperlink" Target="https://www.sec.gov/Archives/edgar/data/1162194/000119312522093794/d300506dex992.htm" TargetMode="External"/><Relationship Id="rId551" Type="http://schemas.openxmlformats.org/officeDocument/2006/relationships/hyperlink" Target="https://www.sec.gov/Archives/edgar/data/1162194/000119312522093794/d300506dex992.htm" TargetMode="External"/><Relationship Id="rId552" Type="http://schemas.openxmlformats.org/officeDocument/2006/relationships/hyperlink" Target="https://www.sec.gov/Archives/edgar/data/1162194/000119312522093794/d300506dex992.htm" TargetMode="External"/><Relationship Id="rId553" Type="http://schemas.openxmlformats.org/officeDocument/2006/relationships/hyperlink" Target="https://www.sec.gov/Archives/edgar/data/1162194/000119312522093794/d300506dex992.htm" TargetMode="External"/><Relationship Id="rId554" Type="http://schemas.openxmlformats.org/officeDocument/2006/relationships/hyperlink" Target="https://www.sec.gov/Archives/edgar/data/1162194/000119312522093794/d300506dex992.htm" TargetMode="External"/><Relationship Id="rId555" Type="http://schemas.openxmlformats.org/officeDocument/2006/relationships/hyperlink" Target="http://www.sec.gov/Archives/edgar/data/1837412/000121390021026384/fs42021ex10-7_cmlifesci2.htm" TargetMode="External"/><Relationship Id="rId556" Type="http://schemas.openxmlformats.org/officeDocument/2006/relationships/hyperlink" Target="http://www.sec.gov/Archives/edgar/data/1837412/000121390021026384/fs42021ex10-7_cmlifesci2.htm" TargetMode="External"/><Relationship Id="rId557" Type="http://schemas.openxmlformats.org/officeDocument/2006/relationships/hyperlink" Target="http://www.sec.gov/Archives/edgar/data/1837412/000121390021026384/fs42021ex10-7_cmlifesci2.htm" TargetMode="External"/><Relationship Id="rId558" Type="http://schemas.openxmlformats.org/officeDocument/2006/relationships/hyperlink" Target="http://www.sec.gov/Archives/edgar/data/1837412/000121390021026384/fs42021ex10-7_cmlifesci2.htm" TargetMode="External"/><Relationship Id="rId559" Type="http://schemas.openxmlformats.org/officeDocument/2006/relationships/hyperlink" Target="http://www.sec.gov/Archives/edgar/data/1837412/000121390021026384/fs42021ex10-7_cmlifesci2.htm" TargetMode="External"/><Relationship Id="rId560" Type="http://schemas.openxmlformats.org/officeDocument/2006/relationships/hyperlink" Target="http://www.sec.gov/Archives/edgar/data/1837412/000121390021026384/fs42021ex10-7_cmlifesci2.htm" TargetMode="External"/><Relationship Id="rId561" Type="http://schemas.openxmlformats.org/officeDocument/2006/relationships/hyperlink" Target="http://www.sec.gov/Archives/edgar/data/1837412/000121390021026384/fs42021ex10-8_cmlifesci2.htm" TargetMode="External"/><Relationship Id="rId562" Type="http://schemas.openxmlformats.org/officeDocument/2006/relationships/hyperlink" Target="http://www.sec.gov/Archives/edgar/data/1837412/000121390021026384/fs42021ex10-8_cmlifesci2.htm" TargetMode="External"/><Relationship Id="rId563" Type="http://schemas.openxmlformats.org/officeDocument/2006/relationships/hyperlink" Target="http://www.sec.gov/Archives/edgar/data/1837412/000121390021026384/fs42021ex10-8_cmlifesci2.htm" TargetMode="External"/><Relationship Id="rId564" Type="http://schemas.openxmlformats.org/officeDocument/2006/relationships/hyperlink" Target="http://www.sec.gov/Archives/edgar/data/1837412/000121390021026384/fs42021ex10-8_cmlifesci2.htm" TargetMode="External"/><Relationship Id="rId565" Type="http://schemas.openxmlformats.org/officeDocument/2006/relationships/hyperlink" Target="http://www.sec.gov/Archives/edgar/data/1837412/000121390021026384/fs42021ex10-8_cmlifesci2.htm" TargetMode="External"/><Relationship Id="rId566" Type="http://schemas.openxmlformats.org/officeDocument/2006/relationships/hyperlink" Target="http://www.sec.gov/Archives/edgar/data/1837412/000121390021026384/fs42021ex10-8_cmlifesci2.htm" TargetMode="External"/><Relationship Id="rId567" Type="http://schemas.openxmlformats.org/officeDocument/2006/relationships/hyperlink" Target="http://www.sec.gov/Archives/edgar/data/1837412/000121390021026384/fs42021ex10-9_cmlifesci2.htm" TargetMode="External"/><Relationship Id="rId568" Type="http://schemas.openxmlformats.org/officeDocument/2006/relationships/hyperlink" Target="http://www.sec.gov/Archives/edgar/data/1837412/000121390021026384/fs42021ex10-9_cmlifesci2.htm" TargetMode="External"/><Relationship Id="rId569" Type="http://schemas.openxmlformats.org/officeDocument/2006/relationships/hyperlink" Target="http://www.sec.gov/Archives/edgar/data/1837412/000121390021026384/fs42021ex10-9_cmlifesci2.htm" TargetMode="External"/><Relationship Id="rId570" Type="http://schemas.openxmlformats.org/officeDocument/2006/relationships/hyperlink" Target="http://www.sec.gov/Archives/edgar/data/1837412/000121390021026384/fs42021ex10-9_cmlifesci2.htm" TargetMode="External"/><Relationship Id="rId571" Type="http://schemas.openxmlformats.org/officeDocument/2006/relationships/hyperlink" Target="http://www.sec.gov/Archives/edgar/data/1837412/000121390021026384/fs42021ex10-9_cmlifesci2.htm" TargetMode="External"/><Relationship Id="rId572" Type="http://schemas.openxmlformats.org/officeDocument/2006/relationships/hyperlink" Target="http://www.sec.gov/Archives/edgar/data/1837412/000121390021026384/fs42021ex10-9_cmlifesci2.htm" TargetMode="External"/><Relationship Id="rId573" Type="http://schemas.openxmlformats.org/officeDocument/2006/relationships/hyperlink" Target="http://www.sec.gov/Archives/edgar/data/1837412/000121390021026384/fs42021ex10-10_cmlifesci2.htm" TargetMode="External"/><Relationship Id="rId574" Type="http://schemas.openxmlformats.org/officeDocument/2006/relationships/hyperlink" Target="http://www.sec.gov/Archives/edgar/data/1837412/000121390021026384/fs42021ex10-10_cmlifesci2.htm" TargetMode="External"/><Relationship Id="rId575" Type="http://schemas.openxmlformats.org/officeDocument/2006/relationships/hyperlink" Target="http://www.sec.gov/Archives/edgar/data/1837412/000121390021026384/fs42021ex10-10_cmlifesci2.htm" TargetMode="External"/><Relationship Id="rId576" Type="http://schemas.openxmlformats.org/officeDocument/2006/relationships/hyperlink" Target="http://www.sec.gov/Archives/edgar/data/1837412/000121390021026384/fs42021ex10-10_cmlifesci2.htm" TargetMode="External"/><Relationship Id="rId577" Type="http://schemas.openxmlformats.org/officeDocument/2006/relationships/hyperlink" Target="http://www.sec.gov/Archives/edgar/data/1837412/000121390021026384/fs42021ex10-10_cmlifesci2.htm" TargetMode="External"/><Relationship Id="rId578" Type="http://schemas.openxmlformats.org/officeDocument/2006/relationships/hyperlink" Target="http://www.sec.gov/Archives/edgar/data/1837412/000121390021026384/fs42021ex10-10_cmlifesci2.htm" TargetMode="External"/><Relationship Id="rId579" Type="http://schemas.openxmlformats.org/officeDocument/2006/relationships/hyperlink" Target="http://www.sec.gov/Archives/edgar/data/1837412/000121390021026384/fs42021ex10-11_cmlifesci2.htm" TargetMode="External"/><Relationship Id="rId580" Type="http://schemas.openxmlformats.org/officeDocument/2006/relationships/hyperlink" Target="http://www.sec.gov/Archives/edgar/data/1837412/000121390021026384/fs42021ex10-11_cmlifesci2.htm" TargetMode="External"/><Relationship Id="rId581" Type="http://schemas.openxmlformats.org/officeDocument/2006/relationships/hyperlink" Target="http://www.sec.gov/Archives/edgar/data/1837412/000121390021026384/fs42021ex10-11_cmlifesci2.htm" TargetMode="External"/><Relationship Id="rId582" Type="http://schemas.openxmlformats.org/officeDocument/2006/relationships/hyperlink" Target="http://www.sec.gov/Archives/edgar/data/1837412/000121390021026384/fs42021ex10-11_cmlifesci2.htm" TargetMode="External"/><Relationship Id="rId583" Type="http://schemas.openxmlformats.org/officeDocument/2006/relationships/hyperlink" Target="http://www.sec.gov/Archives/edgar/data/1837412/000121390021026384/fs42021ex10-11_cmlifesci2.htm" TargetMode="External"/><Relationship Id="rId584" Type="http://schemas.openxmlformats.org/officeDocument/2006/relationships/hyperlink" Target="http://www.sec.gov/Archives/edgar/data/1837412/000121390021026384/fs42021ex10-11_cmlifesci2.htm" TargetMode="External"/><Relationship Id="rId585" Type="http://schemas.openxmlformats.org/officeDocument/2006/relationships/hyperlink" Target="http://www.sec.gov/Archives/edgar/data/1837412/000121390021040546/fs42021a3_cmlifesci2.htm" TargetMode="External"/><Relationship Id="rId586" Type="http://schemas.openxmlformats.org/officeDocument/2006/relationships/hyperlink" Target="http://www.sec.gov/Archives/edgar/data/1837412/000121390021040546/fs42021a3_cmlifesci2.htm" TargetMode="External"/><Relationship Id="rId587" Type="http://schemas.openxmlformats.org/officeDocument/2006/relationships/hyperlink" Target="http://www.sec.gov/Archives/edgar/data/1837412/000121390021040546/fs42021a3_cmlifesci2.htm" TargetMode="External"/><Relationship Id="rId588" Type="http://schemas.openxmlformats.org/officeDocument/2006/relationships/hyperlink" Target="http://www.sec.gov/Archives/edgar/data/1837412/000121390021040546/fs42021a3_cmlifesci2.htm" TargetMode="External"/><Relationship Id="rId589" Type="http://schemas.openxmlformats.org/officeDocument/2006/relationships/hyperlink" Target="http://www.sec.gov/Archives/edgar/data/1837412/000121390021040546/fs42021a3_cmlifesci2.htm" TargetMode="External"/><Relationship Id="rId590" Type="http://schemas.openxmlformats.org/officeDocument/2006/relationships/hyperlink" Target="http://www.sec.gov/Archives/edgar/data/1837412/000121390021040546/fs42021a3_cmlifesci2.htm" TargetMode="External"/><Relationship Id="rId591" Type="http://schemas.openxmlformats.org/officeDocument/2006/relationships/hyperlink" Target="http://www.sec.gov/Archives/edgar/data/1837412/000121390021040546/fs42021a3_cmlifesci2.htm" TargetMode="External"/><Relationship Id="rId592" Type="http://schemas.openxmlformats.org/officeDocument/2006/relationships/hyperlink" Target="http://www.sec.gov/Archives/edgar/data/1837412/000121390021040546/fs42021a3_cmlifesci2.htm" TargetMode="External"/><Relationship Id="rId593" Type="http://schemas.openxmlformats.org/officeDocument/2006/relationships/hyperlink" Target="http://www.sec.gov/Archives/edgar/data/1837412/000121390021040546/fs42021a3_cmlifesci2.htm" TargetMode="External"/><Relationship Id="rId594" Type="http://schemas.openxmlformats.org/officeDocument/2006/relationships/hyperlink" Target="http://www.sec.gov/Archives/edgar/data/1837412/000121390021040546/fs42021a3_cmlifesci2.htm" TargetMode="External"/><Relationship Id="rId595" Type="http://schemas.openxmlformats.org/officeDocument/2006/relationships/hyperlink" Target="http://www.sec.gov/Archives/edgar/data/1837412/000121390021040546/fs42021a3_cmlifesci2.htm" TargetMode="External"/><Relationship Id="rId596" Type="http://schemas.openxmlformats.org/officeDocument/2006/relationships/hyperlink" Target="http://www.sec.gov/Archives/edgar/data/1837412/000121390021040546/fs42021a3_cmlifesci2.htm" TargetMode="External"/><Relationship Id="rId597" Type="http://schemas.openxmlformats.org/officeDocument/2006/relationships/hyperlink" Target="http://www.sec.gov/Archives/edgar/data/1837412/000121390021034237/fs42021a1ex10-3_cmlifesci2.htm" TargetMode="External"/><Relationship Id="rId598" Type="http://schemas.openxmlformats.org/officeDocument/2006/relationships/hyperlink" Target="http://www.sec.gov/Archives/edgar/data/1837412/000121390021034237/fs42021a1ex10-3_cmlifesci2.htm" TargetMode="External"/><Relationship Id="rId599" Type="http://schemas.openxmlformats.org/officeDocument/2006/relationships/hyperlink" Target="http://www.sec.gov/Archives/edgar/data/1837412/000121390021034237/fs42021a1ex10-3_cmlifesci2.htm" TargetMode="External"/><Relationship Id="rId600" Type="http://schemas.openxmlformats.org/officeDocument/2006/relationships/hyperlink" Target="http://www.sec.gov/Archives/edgar/data/1837412/000121390021034237/fs42021a1ex10-3_cmlifesci2.htm" TargetMode="External"/><Relationship Id="rId601" Type="http://schemas.openxmlformats.org/officeDocument/2006/relationships/hyperlink" Target="http://www.sec.gov/Archives/edgar/data/1837412/000121390021034237/fs42021a1ex10-3_cmlifesci2.htm" TargetMode="External"/><Relationship Id="rId602" Type="http://schemas.openxmlformats.org/officeDocument/2006/relationships/hyperlink" Target="http://www.sec.gov/Archives/edgar/data/1837412/000121390021034237/fs42021a1ex10-3_cmlifesci2.htm" TargetMode="External"/><Relationship Id="rId603" Type="http://schemas.openxmlformats.org/officeDocument/2006/relationships/hyperlink" Target="http://www.sec.gov/Archives/edgar/data/1837412/000121390021034237/fs42021a1ex10-4_cmlifesci2.htm" TargetMode="External"/><Relationship Id="rId604" Type="http://schemas.openxmlformats.org/officeDocument/2006/relationships/hyperlink" Target="http://www.sec.gov/Archives/edgar/data/1837412/000121390021034237/fs42021a1ex10-4_cmlifesci2.htm" TargetMode="External"/><Relationship Id="rId605" Type="http://schemas.openxmlformats.org/officeDocument/2006/relationships/hyperlink" Target="http://www.sec.gov/Archives/edgar/data/1837412/000121390021034237/fs42021a1ex10-4_cmlifesci2.htm" TargetMode="External"/><Relationship Id="rId606" Type="http://schemas.openxmlformats.org/officeDocument/2006/relationships/hyperlink" Target="http://www.sec.gov/Archives/edgar/data/1837412/000121390021034237/fs42021a1ex10-4_cmlifesci2.htm" TargetMode="External"/><Relationship Id="rId607" Type="http://schemas.openxmlformats.org/officeDocument/2006/relationships/hyperlink" Target="http://www.sec.gov/Archives/edgar/data/1837412/000121390021034237/fs42021a1ex10-4_cmlifesci2.htm" TargetMode="External"/><Relationship Id="rId608" Type="http://schemas.openxmlformats.org/officeDocument/2006/relationships/hyperlink" Target="http://www.sec.gov/Archives/edgar/data/1837412/000121390021034237/fs42021a1ex10-4_cmlifesci2.htm" TargetMode="External"/><Relationship Id="rId609" Type="http://schemas.openxmlformats.org/officeDocument/2006/relationships/hyperlink" Target="https://www.sec.gov/Archives/edgar/data/1837412/000121390021034237/fs42021a1ex10-5_cmlifesci2.htm" TargetMode="External"/><Relationship Id="rId610" Type="http://schemas.openxmlformats.org/officeDocument/2006/relationships/hyperlink" Target="https://www.sec.gov/Archives/edgar/data/1837412/000121390021034237/fs42021a1ex10-5_cmlifesci2.htm" TargetMode="External"/><Relationship Id="rId611" Type="http://schemas.openxmlformats.org/officeDocument/2006/relationships/hyperlink" Target="https://www.sec.gov/Archives/edgar/data/1837412/000121390021034237/fs42021a1ex10-5_cmlifesci2.htm" TargetMode="External"/><Relationship Id="rId612" Type="http://schemas.openxmlformats.org/officeDocument/2006/relationships/hyperlink" Target="https://www.sec.gov/Archives/edgar/data/1837412/000121390021034237/fs42021a1ex10-5_cmlifesci2.htm" TargetMode="External"/><Relationship Id="rId613" Type="http://schemas.openxmlformats.org/officeDocument/2006/relationships/hyperlink" Target="https://www.sec.gov/Archives/edgar/data/1837412/000121390021034237/fs42021a1ex10-5_cmlifesci2.htm" TargetMode="External"/><Relationship Id="rId614" Type="http://schemas.openxmlformats.org/officeDocument/2006/relationships/hyperlink" Target="https://www.sec.gov/Archives/edgar/data/1837412/000121390021034237/fs42021a1ex10-5_cmlifesci2.htm" TargetMode="External"/><Relationship Id="rId615" Type="http://schemas.openxmlformats.org/officeDocument/2006/relationships/hyperlink" Target="http://www.sec.gov/Archives/edgar/data/1837412/000121390021034237/fs42021a1ex10-6_cmlifesci2.htm" TargetMode="External"/><Relationship Id="rId616" Type="http://schemas.openxmlformats.org/officeDocument/2006/relationships/hyperlink" Target="http://www.sec.gov/Archives/edgar/data/1837412/000121390021034237/fs42021a1ex10-6_cmlifesci2.htm" TargetMode="External"/><Relationship Id="rId617" Type="http://schemas.openxmlformats.org/officeDocument/2006/relationships/hyperlink" Target="http://www.sec.gov/Archives/edgar/data/1837412/000121390021034237/fs42021a1ex10-6_cmlifesci2.htm" TargetMode="External"/><Relationship Id="rId618" Type="http://schemas.openxmlformats.org/officeDocument/2006/relationships/hyperlink" Target="http://www.sec.gov/Archives/edgar/data/1837412/000121390021034237/fs42021a1ex10-6_cmlifesci2.htm" TargetMode="External"/><Relationship Id="rId619" Type="http://schemas.openxmlformats.org/officeDocument/2006/relationships/hyperlink" Target="http://www.sec.gov/Archives/edgar/data/1837412/000121390021034237/fs42021a1ex10-6_cmlifesci2.htm" TargetMode="External"/><Relationship Id="rId620" Type="http://schemas.openxmlformats.org/officeDocument/2006/relationships/hyperlink" Target="http://www.sec.gov/Archives/edgar/data/1837412/000121390021034237/fs42021a1ex10-6_cmlifesci2.htm" TargetMode="External"/><Relationship Id="rId621" Type="http://schemas.openxmlformats.org/officeDocument/2006/relationships/hyperlink" Target="http://www.sec.gov/Archives/edgar/data/1837412/000121390021034237/fs42021a1ex10-7_cmlifesci2.htm" TargetMode="External"/><Relationship Id="rId622" Type="http://schemas.openxmlformats.org/officeDocument/2006/relationships/hyperlink" Target="http://www.sec.gov/Archives/edgar/data/1837412/000121390021034237/fs42021a1ex10-7_cmlifesci2.htm" TargetMode="External"/><Relationship Id="rId623" Type="http://schemas.openxmlformats.org/officeDocument/2006/relationships/hyperlink" Target="http://www.sec.gov/Archives/edgar/data/1837412/000121390021034237/fs42021a1ex10-7_cmlifesci2.htm" TargetMode="External"/><Relationship Id="rId624" Type="http://schemas.openxmlformats.org/officeDocument/2006/relationships/hyperlink" Target="http://www.sec.gov/Archives/edgar/data/1837412/000121390021034237/fs42021a1ex10-7_cmlifesci2.htm" TargetMode="External"/><Relationship Id="rId625" Type="http://schemas.openxmlformats.org/officeDocument/2006/relationships/hyperlink" Target="http://www.sec.gov/Archives/edgar/data/1837412/000121390021034237/fs42021a1ex10-7_cmlifesci2.htm" TargetMode="External"/><Relationship Id="rId626" Type="http://schemas.openxmlformats.org/officeDocument/2006/relationships/hyperlink" Target="http://www.sec.gov/Archives/edgar/data/1837412/000121390021034237/fs42021a1ex10-7_cmlifesci2.htm" TargetMode="External"/><Relationship Id="rId627" Type="http://schemas.openxmlformats.org/officeDocument/2006/relationships/hyperlink" Target="https://www.sec.gov/Archives/edgar/data/1837412/000162828023037928/a2023q3exhibit101.htm" TargetMode="External"/><Relationship Id="rId628" Type="http://schemas.openxmlformats.org/officeDocument/2006/relationships/hyperlink" Target="https://www.sec.gov/Archives/edgar/data/1837412/000162828023037928/a2023q3exhibit101.htm" TargetMode="External"/><Relationship Id="rId629" Type="http://schemas.openxmlformats.org/officeDocument/2006/relationships/hyperlink" Target="https://www.sec.gov/Archives/edgar/data/1837412/000162828023037928/a2023q3exhibit101.htm" TargetMode="External"/><Relationship Id="rId630" Type="http://schemas.openxmlformats.org/officeDocument/2006/relationships/hyperlink" Target="https://www.sec.gov/Archives/edgar/data/1837412/000162828023037928/a2023q3exhibit101.htm" TargetMode="External"/><Relationship Id="rId631" Type="http://schemas.openxmlformats.org/officeDocument/2006/relationships/hyperlink" Target="https://www.sec.gov/Archives/edgar/data/1837412/000162828023037928/a2023q3exhibit101.htm" TargetMode="External"/><Relationship Id="rId632" Type="http://schemas.openxmlformats.org/officeDocument/2006/relationships/hyperlink" Target="https://www.sec.gov/Archives/edgar/data/1837412/000162828023037928/a2023q3exhibit101.htm" TargetMode="External"/><Relationship Id="rId633" Type="http://schemas.openxmlformats.org/officeDocument/2006/relationships/hyperlink" Target="https://www.sec.gov/Archives/edgar/data/1837412/000121390023050975/ea180749ex10-1_somalogic.htm" TargetMode="External"/><Relationship Id="rId634" Type="http://schemas.openxmlformats.org/officeDocument/2006/relationships/hyperlink" Target="https://www.sec.gov/Archives/edgar/data/1837412/000121390023050975/ea180749ex10-1_somalogic.htm" TargetMode="External"/><Relationship Id="rId635" Type="http://schemas.openxmlformats.org/officeDocument/2006/relationships/hyperlink" Target="https://www.sec.gov/Archives/edgar/data/1837412/000121390023050975/ea180749ex10-1_somalogic.htm" TargetMode="External"/><Relationship Id="rId636" Type="http://schemas.openxmlformats.org/officeDocument/2006/relationships/hyperlink" Target="https://www.sec.gov/Archives/edgar/data/1837412/000121390023050975/ea180749ex10-1_somalogic.htm" TargetMode="External"/><Relationship Id="rId637" Type="http://schemas.openxmlformats.org/officeDocument/2006/relationships/hyperlink" Target="https://www.sec.gov/Archives/edgar/data/1837412/000121390023050975/ea180749ex10-1_somalogic.htm" TargetMode="External"/><Relationship Id="rId638" Type="http://schemas.openxmlformats.org/officeDocument/2006/relationships/hyperlink" Target="https://www.sec.gov/Archives/edgar/data/1837412/000121390023050975/ea180749ex10-1_somalogic.htm" TargetMode="External"/><Relationship Id="rId639" Type="http://schemas.openxmlformats.org/officeDocument/2006/relationships/hyperlink" Target="https://www.sec.gov/Archives/edgar/data/1837412/000162828023009564/a2022q4exhibit1038.htm" TargetMode="External"/><Relationship Id="rId640" Type="http://schemas.openxmlformats.org/officeDocument/2006/relationships/hyperlink" Target="https://www.sec.gov/Archives/edgar/data/1837412/000162828023009564/a2022q4exhibit1038.htm" TargetMode="External"/><Relationship Id="rId641" Type="http://schemas.openxmlformats.org/officeDocument/2006/relationships/hyperlink" Target="https://www.sec.gov/Archives/edgar/data/1837412/000162828023009564/a2022q4exhibit1038.htm" TargetMode="External"/><Relationship Id="rId642" Type="http://schemas.openxmlformats.org/officeDocument/2006/relationships/hyperlink" Target="https://www.sec.gov/Archives/edgar/data/1837412/000162828023009564/a2022q4exhibit1038.htm" TargetMode="External"/><Relationship Id="rId643" Type="http://schemas.openxmlformats.org/officeDocument/2006/relationships/hyperlink" Target="https://www.sec.gov/Archives/edgar/data/1837412/000162828023009564/a2022q4exhibit1038.htm" TargetMode="External"/><Relationship Id="rId644" Type="http://schemas.openxmlformats.org/officeDocument/2006/relationships/hyperlink" Target="https://www.sec.gov/Archives/edgar/data/1837412/000162828023009564/a2022q4exhibit1038.htm" TargetMode="External"/><Relationship Id="rId645" Type="http://schemas.openxmlformats.org/officeDocument/2006/relationships/hyperlink" Target="https://www.sec.gov/Archives/edgar/data/1837412/000162828022007711/a2021q4ex1036illuminaagree.htm" TargetMode="External"/><Relationship Id="rId646" Type="http://schemas.openxmlformats.org/officeDocument/2006/relationships/hyperlink" Target="https://www.sec.gov/Archives/edgar/data/1837412/000162828022007711/a2021q4ex1036illuminaagree.htm" TargetMode="External"/><Relationship Id="rId647" Type="http://schemas.openxmlformats.org/officeDocument/2006/relationships/hyperlink" Target="https://www.sec.gov/Archives/edgar/data/1837412/000162828022007711/a2021q4ex1036illuminaagree.htm" TargetMode="External"/><Relationship Id="rId648" Type="http://schemas.openxmlformats.org/officeDocument/2006/relationships/hyperlink" Target="https://www.sec.gov/Archives/edgar/data/1837412/000162828022007711/a2021q4ex1036illuminaagree.htm" TargetMode="External"/><Relationship Id="rId649" Type="http://schemas.openxmlformats.org/officeDocument/2006/relationships/hyperlink" Target="https://www.sec.gov/Archives/edgar/data/1837412/000162828022007711/a2021q4ex1036illuminaagree.htm" TargetMode="External"/><Relationship Id="rId650" Type="http://schemas.openxmlformats.org/officeDocument/2006/relationships/hyperlink" Target="https://www.sec.gov/Archives/edgar/data/1837412/000162828022007711/a2021q4ex1036illuminaagree.htm" TargetMode="External"/><Relationship Id="rId651" Type="http://schemas.openxmlformats.org/officeDocument/2006/relationships/hyperlink" Target="https://www.sec.gov/Archives/edgar/data/1837412/000121390023002016/ea171397ex10-1_somalogic.htm" TargetMode="External"/><Relationship Id="rId652" Type="http://schemas.openxmlformats.org/officeDocument/2006/relationships/hyperlink" Target="https://www.sec.gov/Archives/edgar/data/1837412/000121390023002016/ea171397ex10-1_somalogic.htm" TargetMode="External"/><Relationship Id="rId653" Type="http://schemas.openxmlformats.org/officeDocument/2006/relationships/hyperlink" Target="https://www.sec.gov/Archives/edgar/data/1837412/000121390023002016/ea171397ex10-1_somalogic.htm" TargetMode="External"/><Relationship Id="rId654" Type="http://schemas.openxmlformats.org/officeDocument/2006/relationships/hyperlink" Target="https://www.sec.gov/Archives/edgar/data/1837412/000121390023002016/ea171397ex10-1_somalogic.htm" TargetMode="External"/><Relationship Id="rId655" Type="http://schemas.openxmlformats.org/officeDocument/2006/relationships/hyperlink" Target="https://www.sec.gov/Archives/edgar/data/1837412/000121390023002016/ea171397ex10-1_somalogic.htm" TargetMode="External"/><Relationship Id="rId656" Type="http://schemas.openxmlformats.org/officeDocument/2006/relationships/hyperlink" Target="https://www.sec.gov/Archives/edgar/data/1837412/000121390023002016/ea171397ex10-1_somalogic.htm" TargetMode="External"/><Relationship Id="rId657" Type="http://schemas.openxmlformats.org/officeDocument/2006/relationships/hyperlink" Target="http://www.sec.gov/Archives/edgar/data/1837412/000121390021034237/fs42021a1ex10-33_cmlifesci2.htm" TargetMode="External"/><Relationship Id="rId658" Type="http://schemas.openxmlformats.org/officeDocument/2006/relationships/hyperlink" Target="http://www.sec.gov/Archives/edgar/data/1837412/000121390021034237/fs42021a1ex10-33_cmlifesci2.htm" TargetMode="External"/><Relationship Id="rId659" Type="http://schemas.openxmlformats.org/officeDocument/2006/relationships/hyperlink" Target="http://www.sec.gov/Archives/edgar/data/1837412/000121390021034237/fs42021a1ex10-33_cmlifesci2.htm" TargetMode="External"/><Relationship Id="rId660" Type="http://schemas.openxmlformats.org/officeDocument/2006/relationships/hyperlink" Target="http://www.sec.gov/Archives/edgar/data/1837412/000121390021034237/fs42021a1ex10-33_cmlifesci2.htm" TargetMode="External"/><Relationship Id="rId661" Type="http://schemas.openxmlformats.org/officeDocument/2006/relationships/hyperlink" Target="http://www.sec.gov/Archives/edgar/data/1837412/000121390021034237/fs42021a1ex10-33_cmlifesci2.htm" TargetMode="External"/><Relationship Id="rId662" Type="http://schemas.openxmlformats.org/officeDocument/2006/relationships/hyperlink" Target="http://www.sec.gov/Archives/edgar/data/1837412/000121390021034237/fs42021a1ex10-33_cmlifesci2.htm" TargetMode="External"/><Relationship Id="rId663" Type="http://schemas.openxmlformats.org/officeDocument/2006/relationships/hyperlink" Target="http://www.sec.gov/Archives/edgar/data/1837412/000121390021034237/fs42021a1ex10-34_cmlifesci2.htm" TargetMode="External"/><Relationship Id="rId664" Type="http://schemas.openxmlformats.org/officeDocument/2006/relationships/hyperlink" Target="http://www.sec.gov/Archives/edgar/data/1837412/000121390021034237/fs42021a1ex10-34_cmlifesci2.htm" TargetMode="External"/><Relationship Id="rId665" Type="http://schemas.openxmlformats.org/officeDocument/2006/relationships/hyperlink" Target="http://www.sec.gov/Archives/edgar/data/1837412/000121390021034237/fs42021a1ex10-34_cmlifesci2.htm" TargetMode="External"/><Relationship Id="rId666" Type="http://schemas.openxmlformats.org/officeDocument/2006/relationships/hyperlink" Target="http://www.sec.gov/Archives/edgar/data/1837412/000121390021034237/fs42021a1ex10-34_cmlifesci2.htm" TargetMode="External"/><Relationship Id="rId667" Type="http://schemas.openxmlformats.org/officeDocument/2006/relationships/hyperlink" Target="http://www.sec.gov/Archives/edgar/data/1837412/000121390021034237/fs42021a1ex10-34_cmlifesci2.htm" TargetMode="External"/><Relationship Id="rId668" Type="http://schemas.openxmlformats.org/officeDocument/2006/relationships/hyperlink" Target="http://www.sec.gov/Archives/edgar/data/1837412/000121390021034237/fs42021a1ex10-34_cmlifesci2.htm" TargetMode="External"/><Relationship Id="rId669" Type="http://schemas.openxmlformats.org/officeDocument/2006/relationships/hyperlink" Target="https://www.sec.gov/Archives/edgar/data/1837412/000162828023029431/a2023q2exhibit101.htm" TargetMode="External"/><Relationship Id="rId670" Type="http://schemas.openxmlformats.org/officeDocument/2006/relationships/hyperlink" Target="https://www.sec.gov/Archives/edgar/data/1837412/000162828023029431/a2023q2exhibit101.htm" TargetMode="External"/><Relationship Id="rId671" Type="http://schemas.openxmlformats.org/officeDocument/2006/relationships/hyperlink" Target="https://www.sec.gov/Archives/edgar/data/1837412/000162828023029431/a2023q2exhibit101.htm" TargetMode="External"/><Relationship Id="rId672" Type="http://schemas.openxmlformats.org/officeDocument/2006/relationships/hyperlink" Target="https://www.sec.gov/Archives/edgar/data/1837412/000162828023029431/a2023q2exhibit101.htm" TargetMode="External"/><Relationship Id="rId673" Type="http://schemas.openxmlformats.org/officeDocument/2006/relationships/hyperlink" Target="https://www.sec.gov/Archives/edgar/data/1837412/000162828023029431/a2023q2exhibit101.htm" TargetMode="External"/><Relationship Id="rId674" Type="http://schemas.openxmlformats.org/officeDocument/2006/relationships/hyperlink" Target="https://www.sec.gov/Archives/edgar/data/1837412/000162828023029431/a2023q2exhibit101.htm" TargetMode="External"/><Relationship Id="rId675" Type="http://schemas.openxmlformats.org/officeDocument/2006/relationships/hyperlink" Target="https://www.sec.gov/Archives/edgar/data/1837412/000162828022007711/a2021q4ex1034agilentsupply.htm" TargetMode="External"/><Relationship Id="rId676" Type="http://schemas.openxmlformats.org/officeDocument/2006/relationships/hyperlink" Target="https://www.sec.gov/Archives/edgar/data/1837412/000162828022007711/a2021q4ex1034agilentsupply.htm" TargetMode="External"/><Relationship Id="rId677" Type="http://schemas.openxmlformats.org/officeDocument/2006/relationships/hyperlink" Target="https://www.sec.gov/Archives/edgar/data/1837412/000162828022007711/a2021q4ex1034agilentsupply.htm" TargetMode="External"/><Relationship Id="rId678" Type="http://schemas.openxmlformats.org/officeDocument/2006/relationships/hyperlink" Target="https://www.sec.gov/Archives/edgar/data/1837412/000162828022007711/a2021q4ex1034agilentsupply.htm" TargetMode="External"/><Relationship Id="rId679" Type="http://schemas.openxmlformats.org/officeDocument/2006/relationships/hyperlink" Target="https://www.sec.gov/Archives/edgar/data/1837412/000162828022007711/a2021q4ex1034agilentsupply.htm" TargetMode="External"/><Relationship Id="rId680" Type="http://schemas.openxmlformats.org/officeDocument/2006/relationships/hyperlink" Target="https://www.sec.gov/Archives/edgar/data/1837412/000162828022007711/a2021q4ex1034agilentsupply.htm" TargetMode="External"/><Relationship Id="rId681" Type="http://schemas.openxmlformats.org/officeDocument/2006/relationships/hyperlink" Target="https://www.sec.gov/Archives/edgar/data/0001162194/000095017024023845/lab-ex21_1.htm" TargetMode="External"/><Relationship Id="rId682" Type="http://schemas.openxmlformats.org/officeDocument/2006/relationships/hyperlink" Target="https://www.sec.gov/Archives/edgar/data/0001162194/000095017024023845/lab-ex21_1.htm" TargetMode="External"/><Relationship Id="rId683" Type="http://schemas.openxmlformats.org/officeDocument/2006/relationships/hyperlink" Target="https://www.sec.gov/Archives/edgar/data/0001162194/000095017024023845/lab-ex21_1.htm" TargetMode="External"/><Relationship Id="rId684" Type="http://schemas.openxmlformats.org/officeDocument/2006/relationships/hyperlink" Target="https://www.sec.gov/Archives/edgar/data/0001162194/000095017024023845/lab-ex21_1.htm" TargetMode="External"/><Relationship Id="rId685" Type="http://schemas.openxmlformats.org/officeDocument/2006/relationships/hyperlink" Target="https://www.sec.gov/Archives/edgar/data/0001162194/000095017024023845/lab-ex21_1.htm" TargetMode="External"/><Relationship Id="rId686" Type="http://schemas.openxmlformats.org/officeDocument/2006/relationships/hyperlink" Target="https://www.sec.gov/Archives/edgar/data/0001162194/000095017024023845/lab-ex21_1.htm" TargetMode="External"/><Relationship Id="rId687" Type="http://schemas.openxmlformats.org/officeDocument/2006/relationships/hyperlink" Target="https://www.sec.gov/Archives/edgar/data/0001162194/000095017024023845/lab-ex23_1.htm" TargetMode="External"/><Relationship Id="rId688" Type="http://schemas.openxmlformats.org/officeDocument/2006/relationships/hyperlink" Target="https://www.sec.gov/Archives/edgar/data/0001162194/000095017024023845/lab-ex23_1.htm" TargetMode="External"/><Relationship Id="rId689" Type="http://schemas.openxmlformats.org/officeDocument/2006/relationships/hyperlink" Target="https://www.sec.gov/Archives/edgar/data/0001162194/000095017024023845/lab-ex23_1.htm" TargetMode="External"/><Relationship Id="rId690" Type="http://schemas.openxmlformats.org/officeDocument/2006/relationships/hyperlink" Target="https://www.sec.gov/Archives/edgar/data/0001162194/000095017024023845/lab-ex23_1.htm" TargetMode="External"/><Relationship Id="rId691" Type="http://schemas.openxmlformats.org/officeDocument/2006/relationships/hyperlink" Target="https://www.sec.gov/Archives/edgar/data/0001162194/000095017024023845/lab-ex23_1.htm" TargetMode="External"/><Relationship Id="rId692" Type="http://schemas.openxmlformats.org/officeDocument/2006/relationships/hyperlink" Target="https://www.sec.gov/Archives/edgar/data/0001162194/000095017024023845/lab-ex23_1.htm" TargetMode="External"/><Relationship Id="rId693" Type="http://schemas.openxmlformats.org/officeDocument/2006/relationships/hyperlink" Target="https://www.sec.gov/Archives/edgar/data/1162194/000095017024023845/lab-ex32_1.htm" TargetMode="External"/><Relationship Id="rId694" Type="http://schemas.openxmlformats.org/officeDocument/2006/relationships/hyperlink" Target="https://www.sec.gov/Archives/edgar/data/1162194/000095017024023845/lab-ex32_1.htm" TargetMode="External"/><Relationship Id="rId695" Type="http://schemas.openxmlformats.org/officeDocument/2006/relationships/hyperlink" Target="https://www.sec.gov/Archives/edgar/data/1162194/000095017024023845/lab-ex32_1.htm" TargetMode="External"/><Relationship Id="rId696" Type="http://schemas.openxmlformats.org/officeDocument/2006/relationships/hyperlink" Target="https://www.sec.gov/Archives/edgar/data/1162194/000095017024023845/lab-ex32_1.htm" TargetMode="External"/><Relationship Id="rId697" Type="http://schemas.openxmlformats.org/officeDocument/2006/relationships/hyperlink" Target="https://www.sec.gov/Archives/edgar/data/1162194/000095017024023845/lab-ex32_1.htm" TargetMode="External"/><Relationship Id="rId698" Type="http://schemas.openxmlformats.org/officeDocument/2006/relationships/hyperlink" Target="https://www.sec.gov/Archives/edgar/data/1162194/000095017024023845/lab-ex32_1.htm" TargetMode="External"/><Relationship Id="rId699" Type="http://schemas.openxmlformats.org/officeDocument/2006/relationships/hyperlink" Target="https://www.sec.gov/Archives/edgar/data/1162194/000095017024023845/lab-ex32_2.htm" TargetMode="External"/><Relationship Id="rId700" Type="http://schemas.openxmlformats.org/officeDocument/2006/relationships/hyperlink" Target="https://www.sec.gov/Archives/edgar/data/1162194/000095017024023845/lab-ex32_2.htm" TargetMode="External"/><Relationship Id="rId701" Type="http://schemas.openxmlformats.org/officeDocument/2006/relationships/hyperlink" Target="https://www.sec.gov/Archives/edgar/data/1162194/000095017024023845/lab-ex32_2.htm" TargetMode="External"/><Relationship Id="rId702" Type="http://schemas.openxmlformats.org/officeDocument/2006/relationships/hyperlink" Target="https://www.sec.gov/Archives/edgar/data/1162194/000095017024023845/lab-ex32_2.htm" TargetMode="External"/><Relationship Id="rId703" Type="http://schemas.openxmlformats.org/officeDocument/2006/relationships/hyperlink" Target="https://www.sec.gov/Archives/edgar/data/1162194/000095017024023845/lab-ex32_2.htm" TargetMode="External"/><Relationship Id="rId704" Type="http://schemas.openxmlformats.org/officeDocument/2006/relationships/hyperlink" Target="https://www.sec.gov/Archives/edgar/data/1162194/000095017024023845/lab-ex32_2.htm" TargetMode="External"/><Relationship Id="rId705" Type="http://schemas.openxmlformats.org/officeDocument/2006/relationships/hyperlink" Target="https://www.sec.gov/Archives/edgar/data/1162194/000095017024023845/lab-ex97_1.htm" TargetMode="External"/><Relationship Id="rId706" Type="http://schemas.openxmlformats.org/officeDocument/2006/relationships/hyperlink" Target="https://www.sec.gov/Archives/edgar/data/1162194/000095017024023845/lab-ex97_1.htm" TargetMode="External"/><Relationship Id="rId707" Type="http://schemas.openxmlformats.org/officeDocument/2006/relationships/hyperlink" Target="https://www.sec.gov/Archives/edgar/data/1162194/000095017024023845/lab-ex97_1.htm" TargetMode="External"/><Relationship Id="rId708" Type="http://schemas.openxmlformats.org/officeDocument/2006/relationships/hyperlink" Target="https://www.sec.gov/Archives/edgar/data/1162194/000095017024023845/lab-ex97_1.htm" TargetMode="External"/><Relationship Id="rId709" Type="http://schemas.openxmlformats.org/officeDocument/2006/relationships/hyperlink" Target="https://www.sec.gov/Archives/edgar/data/1162194/000095017024023845/lab-ex97_1.htm" TargetMode="External"/><Relationship Id="rId710" Type="http://schemas.openxmlformats.org/officeDocument/2006/relationships/hyperlink" Target="https://www.sec.gov/Archives/edgar/data/1162194/000095017024023845/lab-ex97_1.htm" TargetMode="External"/><Relationship Id="rId711" Type="http://schemas.openxmlformats.org/officeDocument/2006/relationships/fontTable" Target="fontTable.xml"/><Relationship Id="rId7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20465</Words>
  <Characters>112672</Characters>
  <CharactersWithSpaces>134812</CharactersWithSpaces>
  <Paragraphs>5525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