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984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98411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Witney Frank</w:t>
              </w:r>
            </w:hyperlink>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STANDARD BIOTOOLS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LAB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0" w:type="dxa"/>
            <w:vAlign w:val="bottom"/>
            <w:tcBorders>
              <w:bottom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20" w:type="dxa"/>
            <w:vAlign w:val="bottom"/>
            <w:tcBorders>
              <w:bottom w:val="single" w:sz="8" w:color="0000EE"/>
            </w:tcBorders>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7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06/18/2026</w:t>
            </w:r>
          </w:p>
        </w:tc>
        <w:tc>
          <w:tcPr>
            <w:tcW w:w="11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C/O STANDARD BIOTOOLS INC.</w:t>
            </w:r>
          </w:p>
        </w:tc>
        <w:tc>
          <w:tcPr>
            <w:tcW w:w="1200" w:type="dxa"/>
            <w:vAlign w:val="bottom"/>
          </w:tcPr>
          <w:p>
            <w:pPr>
              <w:spacing w:after="0"/>
              <w:rPr>
                <w:sz w:val="10"/>
                <w:szCs w:val="10"/>
                <w:color w:val="auto"/>
              </w:rPr>
            </w:pPr>
          </w:p>
        </w:tc>
        <w:tc>
          <w:tcPr>
            <w:tcW w:w="274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50 MILK STREET, 10TH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02109</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5"/>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06/18/2026</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1"/>
              </w:rPr>
              <w:t>99,116</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02"/>
              <w:spacing w:after="0"/>
              <w:rPr>
                <w:sz w:val="20"/>
                <w:szCs w:val="20"/>
                <w:color w:val="auto"/>
              </w:rPr>
            </w:pPr>
            <w:r>
              <w:rPr>
                <w:rFonts w:ascii="Times New Roman" w:cs="Times New Roman" w:eastAsia="Times New Roman" w:hAnsi="Times New Roman"/>
                <w:sz w:val="17"/>
                <w:szCs w:val="17"/>
                <w:color w:val="0000FF"/>
              </w:rPr>
              <w:t>309,978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jc w:val="right"/>
              <w:ind w:right="382"/>
              <w:spacing w:after="0"/>
              <w:rPr>
                <w:sz w:val="20"/>
                <w:szCs w:val="20"/>
                <w:color w:val="auto"/>
              </w:rPr>
            </w:pPr>
            <w:r>
              <w:rPr>
                <w:rFonts w:ascii="Times New Roman" w:cs="Times New Roman" w:eastAsia="Times New Roman" w:hAnsi="Times New Roman"/>
                <w:sz w:val="17"/>
                <w:szCs w:val="17"/>
                <w:color w:val="0000FF"/>
              </w:rPr>
              <w:t>4,225</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0.8297</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06/18/2026</w:t>
            </w:r>
          </w:p>
        </w:tc>
        <w:tc>
          <w:tcPr>
            <w:tcW w:w="108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175,923</w:t>
            </w:r>
          </w:p>
        </w:tc>
        <w:tc>
          <w:tcPr>
            <w:tcW w:w="280" w:type="dxa"/>
            <w:vAlign w:val="bottom"/>
          </w:tcPr>
          <w:p>
            <w:pPr>
              <w:spacing w:after="0"/>
              <w:rPr>
                <w:sz w:val="17"/>
                <w:szCs w:val="17"/>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06/18/2036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175,923</w:t>
            </w:r>
          </w:p>
        </w:tc>
        <w:tc>
          <w:tcPr>
            <w:tcW w:w="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175,923</w:t>
            </w:r>
          </w:p>
        </w:tc>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full on the earlier to occur of June 18, 2027 and one day prior to the date of the Company's next annual meeting of stockholders, subject to the Reporting Person's continued service through the applicable vesting date. Each RSU represents the right to receive one share of common stock upon vesting.</w:t>
      </w:r>
    </w:p>
    <w:p>
      <w:pPr>
        <w:spacing w:after="0" w:line="19" w:lineRule="exact"/>
        <w:rPr>
          <w:rFonts w:ascii="Times New Roman" w:cs="Times New Roman" w:eastAsia="Times New Roman" w:hAnsi="Times New Roman"/>
          <w:sz w:val="13"/>
          <w:szCs w:val="13"/>
          <w:color w:val="008000"/>
        </w:rPr>
      </w:pPr>
    </w:p>
    <w:p>
      <w:pPr>
        <w:ind w:left="40" w:right="4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indirectly by First Amended and Restated Revocable Trust Agreement for The Franklin R. Witney and Catherine J. Caulfield-Witney Trust Agreement Dated September 25, 2009 (dated July 31, 2018).</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installments beginning on July 18, 2026, subject to the Reporting Person's continued service through the applicable vesting date.</w:t>
      </w:r>
    </w:p>
    <w:p>
      <w:pPr>
        <w:spacing w:after="0" w:line="4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Frank Witney by Tomone</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06/23/2026</w:t>
            </w:r>
          </w:p>
        </w:tc>
        <w:tc>
          <w:tcPr>
            <w:tcW w:w="0" w:type="dxa"/>
            <w:vAlign w:val="bottom"/>
          </w:tcPr>
          <w:p>
            <w:pPr>
              <w:spacing w:after="0"/>
              <w:rPr>
                <w:sz w:val="1"/>
                <w:szCs w:val="1"/>
                <w:color w:val="auto"/>
              </w:rPr>
            </w:pPr>
          </w:p>
        </w:tc>
      </w:tr>
      <w:tr>
        <w:trPr>
          <w:trHeight w:val="87"/>
        </w:trPr>
        <w:tc>
          <w:tcPr>
            <w:tcW w:w="166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4"/>
              </w:rPr>
              <w:t>Tanaka, Attorney-in-Fact</w:t>
            </w:r>
          </w:p>
        </w:tc>
        <w:tc>
          <w:tcPr>
            <w:tcW w:w="22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660" w:type="dxa"/>
            <w:vAlign w:val="bottom"/>
            <w:tcBorders>
              <w:bottom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55312"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2026-06-23T17:11:14Z</dcterms:created>
  <dcterms:modified xsi:type="dcterms:W3CDTF">2026-06-23T17:11:14Z</dcterms:modified>
</cp:coreProperties>
</file>